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BBE11A" w14:textId="129E1172" w:rsidR="00F35F8D" w:rsidRDefault="00F35F8D" w:rsidP="006679D7">
      <w:pPr>
        <w:pStyle w:val="Heading1"/>
      </w:pPr>
      <w:r>
        <w:t>Supplementary information</w:t>
      </w:r>
    </w:p>
    <w:p w14:paraId="550FF3CA" w14:textId="77777777" w:rsidR="00F35F8D" w:rsidRPr="00F35F8D" w:rsidRDefault="00F35F8D" w:rsidP="006679D7">
      <w:pPr>
        <w:rPr>
          <w:lang w:val="en-GB"/>
        </w:rPr>
      </w:pPr>
    </w:p>
    <w:p w14:paraId="3121F990" w14:textId="77777777" w:rsidR="006679D7" w:rsidRDefault="006679D7" w:rsidP="006679D7">
      <w:pPr>
        <w:pStyle w:val="Heading1"/>
        <w:ind w:right="-46"/>
      </w:pPr>
      <w:r w:rsidRPr="00915CB9">
        <w:t>Distinct Actions of the Fermented Beverage Kefir on Host Behaviour, Immunity and</w:t>
      </w:r>
      <w:r>
        <w:t xml:space="preserve"> Microbiome Gut-Brain Modules in the Mouse</w:t>
      </w:r>
    </w:p>
    <w:p w14:paraId="7F6FD1EA" w14:textId="77777777" w:rsidR="006679D7" w:rsidRDefault="006679D7" w:rsidP="006679D7">
      <w:pPr>
        <w:ind w:right="-46"/>
        <w:jc w:val="center"/>
      </w:pPr>
    </w:p>
    <w:p w14:paraId="7FD4FE95" w14:textId="77777777" w:rsidR="006679D7" w:rsidRDefault="006679D7" w:rsidP="006679D7">
      <w:pPr>
        <w:ind w:right="-46"/>
        <w:jc w:val="center"/>
        <w:rPr>
          <w:vertAlign w:val="superscript"/>
        </w:rPr>
      </w:pPr>
      <w:r>
        <w:t>Marcel van de Wouw</w:t>
      </w:r>
      <w:r>
        <w:rPr>
          <w:vertAlign w:val="superscript"/>
        </w:rPr>
        <w:t>1,2*</w:t>
      </w:r>
      <w:r>
        <w:t>, Aaron M. Walsh</w:t>
      </w:r>
      <w:r>
        <w:rPr>
          <w:vertAlign w:val="superscript"/>
        </w:rPr>
        <w:t>1,3,5*</w:t>
      </w:r>
      <w:r>
        <w:t>, Fiona Crispie</w:t>
      </w:r>
      <w:r>
        <w:rPr>
          <w:vertAlign w:val="superscript"/>
        </w:rPr>
        <w:t>1,3</w:t>
      </w:r>
      <w:r>
        <w:t>, Lucas van Leuven</w:t>
      </w:r>
      <w:r w:rsidRPr="00817A70">
        <w:rPr>
          <w:vertAlign w:val="superscript"/>
        </w:rPr>
        <w:t>1</w:t>
      </w:r>
      <w:r>
        <w:t>, Joshua M. Lyte</w:t>
      </w:r>
      <w:r w:rsidRPr="00817A70">
        <w:rPr>
          <w:vertAlign w:val="superscript"/>
        </w:rPr>
        <w:t>1</w:t>
      </w:r>
      <w:r>
        <w:t>, Marcus Boehme</w:t>
      </w:r>
      <w:r w:rsidRPr="00817A70">
        <w:rPr>
          <w:vertAlign w:val="superscript"/>
        </w:rPr>
        <w:t>1</w:t>
      </w:r>
      <w:r>
        <w:t>, Gerard Clarke</w:t>
      </w:r>
      <w:r w:rsidRPr="00817A70">
        <w:rPr>
          <w:vertAlign w:val="superscript"/>
        </w:rPr>
        <w:t>1,</w:t>
      </w:r>
      <w:r>
        <w:rPr>
          <w:vertAlign w:val="superscript"/>
        </w:rPr>
        <w:t>4</w:t>
      </w:r>
      <w:r>
        <w:t>, Timothy G. Dinan</w:t>
      </w:r>
      <w:r>
        <w:rPr>
          <w:vertAlign w:val="superscript"/>
        </w:rPr>
        <w:t>1,4</w:t>
      </w:r>
      <w:r>
        <w:t>, Paul D. Cotter</w:t>
      </w:r>
      <w:r>
        <w:rPr>
          <w:vertAlign w:val="superscript"/>
        </w:rPr>
        <w:t>1,3$</w:t>
      </w:r>
      <w:r>
        <w:t>, John F. Cryan</w:t>
      </w:r>
      <w:r>
        <w:rPr>
          <w:vertAlign w:val="superscript"/>
        </w:rPr>
        <w:t>1,2,4$</w:t>
      </w:r>
    </w:p>
    <w:p w14:paraId="29378EA5" w14:textId="77777777" w:rsidR="006679D7" w:rsidRPr="005367C4" w:rsidRDefault="006679D7" w:rsidP="006679D7">
      <w:pPr>
        <w:ind w:right="-46"/>
        <w:rPr>
          <w:vertAlign w:val="superscript"/>
        </w:rPr>
      </w:pPr>
    </w:p>
    <w:p w14:paraId="536814CD" w14:textId="77777777" w:rsidR="006679D7" w:rsidRPr="005367C4" w:rsidRDefault="006679D7" w:rsidP="006679D7">
      <w:pPr>
        <w:pStyle w:val="NoSpacing"/>
        <w:spacing w:beforeAutospacing="0" w:afterAutospacing="0"/>
        <w:ind w:right="-46"/>
        <w:jc w:val="left"/>
      </w:pPr>
      <w:r w:rsidRPr="005367C4">
        <w:rPr>
          <w:vertAlign w:val="superscript"/>
        </w:rPr>
        <w:t>*</w:t>
      </w:r>
      <w:r w:rsidRPr="005367C4">
        <w:t>Shared first co-author</w:t>
      </w:r>
    </w:p>
    <w:p w14:paraId="5AF2D38A" w14:textId="77777777" w:rsidR="006679D7" w:rsidRPr="005367C4" w:rsidRDefault="006679D7" w:rsidP="006679D7">
      <w:pPr>
        <w:pStyle w:val="NoSpacing"/>
        <w:spacing w:beforeAutospacing="0" w:afterAutospacing="0"/>
        <w:ind w:right="-46"/>
        <w:jc w:val="left"/>
      </w:pPr>
      <w:r w:rsidRPr="005367C4">
        <w:rPr>
          <w:vertAlign w:val="superscript"/>
        </w:rPr>
        <w:t>$</w:t>
      </w:r>
      <w:r w:rsidRPr="005367C4">
        <w:t>Shared last co-author</w:t>
      </w:r>
    </w:p>
    <w:p w14:paraId="30AA3185" w14:textId="77777777" w:rsidR="006679D7" w:rsidRPr="005B4EE5" w:rsidRDefault="006679D7" w:rsidP="006679D7">
      <w:pPr>
        <w:pStyle w:val="Figure"/>
        <w:ind w:right="-46"/>
        <w:jc w:val="left"/>
      </w:pPr>
    </w:p>
    <w:p w14:paraId="0C3A93BC" w14:textId="77777777" w:rsidR="006679D7" w:rsidRPr="005367C4" w:rsidRDefault="006679D7" w:rsidP="006679D7">
      <w:pPr>
        <w:pStyle w:val="NoSpacing"/>
        <w:spacing w:beforeAutospacing="0" w:afterAutospacing="0"/>
        <w:ind w:right="-46"/>
        <w:jc w:val="left"/>
      </w:pPr>
      <w:r w:rsidRPr="005367C4">
        <w:rPr>
          <w:vertAlign w:val="superscript"/>
        </w:rPr>
        <w:t>1</w:t>
      </w:r>
      <w:r w:rsidRPr="005367C4">
        <w:t>APC Microbiome Ireland, University College Cork, Cork, Ireland</w:t>
      </w:r>
    </w:p>
    <w:p w14:paraId="3E4253A9" w14:textId="77777777" w:rsidR="006679D7" w:rsidRPr="005367C4" w:rsidRDefault="006679D7" w:rsidP="006679D7">
      <w:pPr>
        <w:pStyle w:val="NoSpacing"/>
        <w:spacing w:beforeAutospacing="0" w:afterAutospacing="0"/>
        <w:ind w:right="-46"/>
        <w:jc w:val="left"/>
      </w:pPr>
      <w:r w:rsidRPr="005367C4">
        <w:rPr>
          <w:vertAlign w:val="superscript"/>
        </w:rPr>
        <w:t>2</w:t>
      </w:r>
      <w:r w:rsidRPr="005367C4">
        <w:t>Department of Anatomy and Neuroscience, University College Cork, Cork, Ireland</w:t>
      </w:r>
    </w:p>
    <w:p w14:paraId="1190555C" w14:textId="77777777" w:rsidR="006679D7" w:rsidRPr="005367C4" w:rsidRDefault="006679D7" w:rsidP="006679D7">
      <w:pPr>
        <w:pStyle w:val="NoSpacing"/>
        <w:spacing w:beforeAutospacing="0" w:afterAutospacing="0"/>
        <w:ind w:right="-46"/>
        <w:jc w:val="left"/>
      </w:pPr>
      <w:r w:rsidRPr="005367C4">
        <w:rPr>
          <w:vertAlign w:val="superscript"/>
        </w:rPr>
        <w:t>3</w:t>
      </w:r>
      <w:r w:rsidRPr="005367C4">
        <w:t xml:space="preserve">Teagasc Food Research Centre, </w:t>
      </w:r>
      <w:proofErr w:type="spellStart"/>
      <w:r w:rsidRPr="005367C4">
        <w:t>Moorepark</w:t>
      </w:r>
      <w:proofErr w:type="spellEnd"/>
      <w:r w:rsidRPr="005367C4">
        <w:t>, Fermoy, Cork, Ireland.</w:t>
      </w:r>
    </w:p>
    <w:p w14:paraId="69277187" w14:textId="77777777" w:rsidR="006679D7" w:rsidRPr="005367C4" w:rsidRDefault="006679D7" w:rsidP="006679D7">
      <w:pPr>
        <w:pStyle w:val="NoSpacing"/>
        <w:spacing w:beforeAutospacing="0" w:afterAutospacing="0"/>
        <w:ind w:right="-46"/>
        <w:jc w:val="left"/>
      </w:pPr>
      <w:r w:rsidRPr="005367C4">
        <w:rPr>
          <w:vertAlign w:val="superscript"/>
        </w:rPr>
        <w:t>4</w:t>
      </w:r>
      <w:r w:rsidRPr="005367C4">
        <w:t>Department of Psychiatry and Neurobehavioral Science, University College Cork, Cork, Ireland</w:t>
      </w:r>
    </w:p>
    <w:p w14:paraId="293B3058" w14:textId="77777777" w:rsidR="006679D7" w:rsidRDefault="006679D7" w:rsidP="006679D7">
      <w:pPr>
        <w:pStyle w:val="NoSpacing"/>
        <w:spacing w:beforeAutospacing="0" w:afterAutospacing="0"/>
        <w:ind w:right="-188"/>
        <w:jc w:val="left"/>
      </w:pPr>
      <w:r w:rsidRPr="005367C4">
        <w:rPr>
          <w:vertAlign w:val="superscript"/>
        </w:rPr>
        <w:t>5</w:t>
      </w:r>
      <w:r w:rsidRPr="005367C4">
        <w:t>Microbiology Department, University College Cork, Cork, Ireland</w:t>
      </w:r>
    </w:p>
    <w:p w14:paraId="5EBA73D0" w14:textId="77777777" w:rsidR="006679D7" w:rsidRDefault="006679D7" w:rsidP="006679D7">
      <w:pPr>
        <w:pStyle w:val="NoSpacing"/>
        <w:spacing w:beforeAutospacing="0" w:afterAutospacing="0"/>
        <w:ind w:right="-46"/>
        <w:jc w:val="left"/>
        <w:rPr>
          <w:i/>
        </w:rPr>
      </w:pPr>
    </w:p>
    <w:p w14:paraId="31F9D638" w14:textId="77777777" w:rsidR="006679D7" w:rsidRDefault="006679D7" w:rsidP="006679D7">
      <w:pPr>
        <w:pStyle w:val="NoSpacing"/>
        <w:ind w:right="-46"/>
      </w:pPr>
      <w:r>
        <w:t>Corresponding authors:</w:t>
      </w:r>
    </w:p>
    <w:p w14:paraId="589BEC26" w14:textId="77777777" w:rsidR="006679D7" w:rsidRDefault="006679D7" w:rsidP="006679D7">
      <w:pPr>
        <w:pStyle w:val="NoSpacing"/>
        <w:ind w:right="-46"/>
      </w:pPr>
      <w:r>
        <w:t xml:space="preserve">J.F. </w:t>
      </w:r>
      <w:proofErr w:type="spellStart"/>
      <w:r>
        <w:t>Cryan</w:t>
      </w:r>
      <w:proofErr w:type="spellEnd"/>
      <w:r>
        <w:t xml:space="preserve">: APC Microbiome Ireland; Department of Anatomy and Neuroscience, University College Cork, Cork, Ireland. Email: </w:t>
      </w:r>
      <w:hyperlink r:id="rId7" w:history="1">
        <w:r w:rsidRPr="003A0866">
          <w:rPr>
            <w:rStyle w:val="Hyperlink"/>
          </w:rPr>
          <w:t>j.cryan@ucc.ie</w:t>
        </w:r>
      </w:hyperlink>
      <w:r>
        <w:t>.</w:t>
      </w:r>
    </w:p>
    <w:p w14:paraId="3C22BEAE" w14:textId="288B0C0E" w:rsidR="00146FA8" w:rsidRDefault="006679D7" w:rsidP="00CB3A5C">
      <w:pPr>
        <w:pStyle w:val="NoSpacing"/>
        <w:ind w:right="-46"/>
      </w:pPr>
      <w:r>
        <w:t xml:space="preserve">P.D. Cotter: APC Microbiome Ireland; </w:t>
      </w:r>
      <w:proofErr w:type="spellStart"/>
      <w:r w:rsidRPr="00F86C4E">
        <w:t>Teagasc</w:t>
      </w:r>
      <w:proofErr w:type="spellEnd"/>
      <w:r w:rsidRPr="00F86C4E">
        <w:t xml:space="preserve"> Food Research Centre, </w:t>
      </w:r>
      <w:proofErr w:type="spellStart"/>
      <w:r w:rsidRPr="00F86C4E">
        <w:t>Moorepark</w:t>
      </w:r>
      <w:proofErr w:type="spellEnd"/>
      <w:r w:rsidRPr="00F86C4E">
        <w:t>, Fermoy, Co. Cork, Ireland</w:t>
      </w:r>
      <w:r>
        <w:t xml:space="preserve">. Email: </w:t>
      </w:r>
      <w:hyperlink r:id="rId8" w:history="1">
        <w:r w:rsidRPr="003A0866">
          <w:rPr>
            <w:rStyle w:val="Hyperlink"/>
          </w:rPr>
          <w:t>paul.cotter@teagasc.ie</w:t>
        </w:r>
      </w:hyperlink>
      <w:bookmarkStart w:id="0" w:name="_GoBack"/>
      <w:bookmarkEnd w:id="0"/>
      <w:r w:rsidR="00146FA8">
        <w:br w:type="page"/>
      </w:r>
    </w:p>
    <w:p w14:paraId="2921107B" w14:textId="3DE3DAFA" w:rsidR="00146FA8" w:rsidRDefault="00146FA8" w:rsidP="006679D7">
      <w:pPr>
        <w:pStyle w:val="Heading4"/>
      </w:pPr>
      <w:r>
        <w:lastRenderedPageBreak/>
        <w:t>Supplementary methods</w:t>
      </w:r>
    </w:p>
    <w:p w14:paraId="25D16CDB" w14:textId="6AC52B75" w:rsidR="00146FA8" w:rsidRDefault="00146FA8" w:rsidP="006679D7">
      <w:pPr>
        <w:pStyle w:val="Heading4"/>
      </w:pPr>
      <w:r>
        <w:t xml:space="preserve">Animals </w:t>
      </w:r>
    </w:p>
    <w:p w14:paraId="6E49D75C" w14:textId="5C026F21" w:rsidR="00146FA8" w:rsidRPr="00817441" w:rsidRDefault="00146FA8" w:rsidP="006679D7">
      <w:r>
        <w:t xml:space="preserve">This study </w:t>
      </w:r>
      <w:r w:rsidRPr="00CC3FCF">
        <w:t>used male C57B</w:t>
      </w:r>
      <w:r>
        <w:t>L</w:t>
      </w:r>
      <w:r w:rsidRPr="00CC3FCF">
        <w:t xml:space="preserve">/6j mice (8 weeks of age </w:t>
      </w:r>
      <w:r w:rsidRPr="00F8339A">
        <w:t xml:space="preserve">on arrival; </w:t>
      </w:r>
      <w:proofErr w:type="spellStart"/>
      <w:r w:rsidRPr="00F8339A">
        <w:t>Envigo</w:t>
      </w:r>
      <w:proofErr w:type="spellEnd"/>
      <w:r w:rsidRPr="00F8339A">
        <w:t xml:space="preserve">, UK; n = 12/group, n = 48 in total). Treatment groups were divided into 1) (cow’s) Milk control, 2) Kefir gavage – Fr1, 3) Kefir gavage UK4, 4) Undisturbed control. The last group was added to control for the fact that chronic oral gavage or milk administration could affect behaviour or physiology </w:t>
      </w:r>
      <w:r w:rsidRPr="00F8339A">
        <w:fldChar w:fldCharType="begin">
          <w:fldData xml:space="preserve">PEVuZE5vdGU+PENpdGU+PEF1dGhvcj5XYWxrZXI8L0F1dGhvcj48WWVhcj4yMDEyPC9ZZWFyPjxS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==
</w:fldData>
        </w:fldChar>
      </w:r>
      <w:r w:rsidR="00D47CE7">
        <w:instrText xml:space="preserve"> ADDIN EN.CITE </w:instrText>
      </w:r>
      <w:r w:rsidR="00D47CE7">
        <w:fldChar w:fldCharType="begin">
          <w:fldData xml:space="preserve">PEVuZE5vdGU+PENpdGU+PEF1dGhvcj5XYWxrZXI8L0F1dGhvcj48WWVhcj4yMDEyPC9ZZWFyPjxS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==
</w:fldData>
        </w:fldChar>
      </w:r>
      <w:r w:rsidR="00D47CE7">
        <w:instrText xml:space="preserve"> ADDIN EN.CITE.DATA </w:instrText>
      </w:r>
      <w:r w:rsidR="00D47CE7">
        <w:fldChar w:fldCharType="end"/>
      </w:r>
      <w:r w:rsidRPr="00F8339A">
        <w:fldChar w:fldCharType="separate"/>
      </w:r>
      <w:r w:rsidR="00D47CE7">
        <w:rPr>
          <w:noProof/>
        </w:rPr>
        <w:t>(Walker et al. 2012)</w:t>
      </w:r>
      <w:r w:rsidRPr="00F8339A">
        <w:fldChar w:fldCharType="end"/>
      </w:r>
      <w:r w:rsidRPr="00F8339A">
        <w:t xml:space="preserve">. Food and drinking water were provided </w:t>
      </w:r>
      <w:r w:rsidRPr="00F8339A">
        <w:rPr>
          <w:i/>
        </w:rPr>
        <w:t>ad libitum</w:t>
      </w:r>
      <w:r w:rsidRPr="00F8339A">
        <w:t xml:space="preserve"> throughout the </w:t>
      </w:r>
      <w:r w:rsidRPr="00F8339A">
        <w:rPr>
          <w:noProof/>
        </w:rPr>
        <w:t>study</w:t>
      </w:r>
      <w:r w:rsidRPr="00F8339A">
        <w:t>. Animals were housed in groups of 4. The holding room had a temperature of 21 ± 1 °C and humidity of 55 ± 10% with a 12-hour light/dark cycle (lights on at 7:00</w:t>
      </w:r>
      <w:r w:rsidRPr="001D1C29">
        <w:t xml:space="preserve"> am). Bodyweight was monitored on a weekly basis. Experiments were conducted under the project authorization license B100/3774 </w:t>
      </w:r>
      <w:r w:rsidRPr="001D1C29">
        <w:rPr>
          <w:noProof/>
        </w:rPr>
        <w:t>in accordance with</w:t>
      </w:r>
      <w:r w:rsidRPr="001D1C29">
        <w:t xml:space="preserve"> the European Directive 86/609/EEC and the Recommendation 2007/526/65/EC and approved by the Animal Experimentation Ethics Committee of University</w:t>
      </w:r>
      <w:r w:rsidRPr="007E3CB0">
        <w:t xml:space="preserve"> College Cork</w:t>
      </w:r>
      <w:r>
        <w:t>. All efforts were made to reduce the number of animals used and to minimise the suffering of these animals.</w:t>
      </w:r>
    </w:p>
    <w:p w14:paraId="21D7E168" w14:textId="77777777" w:rsidR="00146FA8" w:rsidRDefault="00146FA8" w:rsidP="006679D7">
      <w:pPr>
        <w:pStyle w:val="Heading4"/>
      </w:pPr>
      <w:r>
        <w:t>Experimental timeline and behavioural testing</w:t>
      </w:r>
    </w:p>
    <w:p w14:paraId="50CA9A76" w14:textId="77777777" w:rsidR="006679D7" w:rsidRDefault="00146FA8" w:rsidP="006679D7">
      <w:r>
        <w:t xml:space="preserve">Animals </w:t>
      </w:r>
      <w:r w:rsidRPr="00F85027">
        <w:rPr>
          <w:noProof/>
        </w:rPr>
        <w:t>were habituated</w:t>
      </w:r>
      <w:r>
        <w:t xml:space="preserve"> for </w:t>
      </w:r>
      <w:r w:rsidRPr="00595BCE">
        <w:t>one</w:t>
      </w:r>
      <w:r>
        <w:t xml:space="preserve"> </w:t>
      </w:r>
      <w:r w:rsidRPr="00AB3592">
        <w:rPr>
          <w:noProof/>
        </w:rPr>
        <w:t>week</w:t>
      </w:r>
      <w:r>
        <w:t xml:space="preserve"> </w:t>
      </w:r>
      <w:r w:rsidRPr="00A60A42">
        <w:rPr>
          <w:noProof/>
        </w:rPr>
        <w:t>prior to</w:t>
      </w:r>
      <w:r>
        <w:t xml:space="preserve"> the onset of daily kefir administration by oral gavage. After three weeks of treatment, animals were assessed for various their behavioural phenotype using </w:t>
      </w:r>
      <w:r w:rsidRPr="00A60A42">
        <w:rPr>
          <w:noProof/>
        </w:rPr>
        <w:t>various</w:t>
      </w:r>
      <w:r>
        <w:t xml:space="preserve"> tests, which were </w:t>
      </w:r>
      <w:r w:rsidRPr="008217B0">
        <w:rPr>
          <w:noProof/>
        </w:rPr>
        <w:t>formed</w:t>
      </w:r>
      <w:r>
        <w:t xml:space="preserve"> </w:t>
      </w:r>
      <w:r w:rsidRPr="00F85027">
        <w:rPr>
          <w:noProof/>
        </w:rPr>
        <w:t>in order of</w:t>
      </w:r>
      <w:r>
        <w:t xml:space="preserve"> least stressful to most stressful to reduce the likelihood of prior </w:t>
      </w:r>
      <w:r w:rsidRPr="00622B2C">
        <w:t>behavioural</w:t>
      </w:r>
      <w:r>
        <w:t xml:space="preserve"> tests influencing </w:t>
      </w:r>
      <w:r w:rsidRPr="00CC3FCF">
        <w:rPr>
          <w:noProof/>
        </w:rPr>
        <w:t>subsequent</w:t>
      </w:r>
      <w:r w:rsidRPr="00CC3FCF">
        <w:t xml:space="preserve"> </w:t>
      </w:r>
      <w:r w:rsidRPr="00C7593F">
        <w:rPr>
          <w:noProof/>
        </w:rPr>
        <w:t>ones (</w:t>
      </w:r>
      <w:r>
        <w:rPr>
          <w:b/>
          <w:noProof/>
        </w:rPr>
        <w:t xml:space="preserve">Figure </w:t>
      </w:r>
      <w:r w:rsidR="00976B6E">
        <w:rPr>
          <w:b/>
          <w:noProof/>
        </w:rPr>
        <w:t>S</w:t>
      </w:r>
      <w:r>
        <w:rPr>
          <w:b/>
          <w:noProof/>
        </w:rPr>
        <w:t>1</w:t>
      </w:r>
      <w:r w:rsidRPr="00CC3FCF">
        <w:rPr>
          <w:noProof/>
        </w:rPr>
        <w:t xml:space="preserve">). </w:t>
      </w:r>
      <w:r w:rsidRPr="00A60A42">
        <w:rPr>
          <w:noProof/>
        </w:rPr>
        <w:t>In addition</w:t>
      </w:r>
      <w:r>
        <w:rPr>
          <w:noProof/>
        </w:rPr>
        <w:t xml:space="preserve">, there was a minimum of 36-hours </w:t>
      </w:r>
      <w:r w:rsidRPr="00AB3592">
        <w:rPr>
          <w:noProof/>
        </w:rPr>
        <w:t>between</w:t>
      </w:r>
      <w:r>
        <w:rPr>
          <w:noProof/>
        </w:rPr>
        <w:t xml:space="preserve"> tests. The order of testing was as </w:t>
      </w:r>
      <w:r w:rsidRPr="00AB3592">
        <w:rPr>
          <w:noProof/>
        </w:rPr>
        <w:t>follow</w:t>
      </w:r>
      <w:r>
        <w:rPr>
          <w:noProof/>
        </w:rPr>
        <w:t xml:space="preserve">s: 1) Marble burying test, 2) 3-Chamber social interaction test, 3) Elevated plus maze, 4) Open field test, 5) Tail-suspension test, 6) Saccharin preference test, 7) Female urine sniffing test, 8) Stress-induced hyperthermia test, 9) </w:t>
      </w:r>
      <w:r w:rsidRPr="00A60A42">
        <w:rPr>
          <w:noProof/>
        </w:rPr>
        <w:t>Intestinal</w:t>
      </w:r>
      <w:r>
        <w:rPr>
          <w:noProof/>
        </w:rPr>
        <w:t xml:space="preserve"> motility test, 10) </w:t>
      </w:r>
      <w:r w:rsidRPr="00622B2C">
        <w:rPr>
          <w:noProof/>
        </w:rPr>
        <w:t>Assessment of faecal water content and weight</w:t>
      </w:r>
      <w:r>
        <w:rPr>
          <w:noProof/>
        </w:rPr>
        <w:t>, 11) Appetitive Y-maze, 12) Fear conditioning, 13) Forced swim test</w:t>
      </w:r>
      <w:r>
        <w:rPr>
          <w:rStyle w:val="Emphasis"/>
        </w:rPr>
        <w:t xml:space="preserve">. </w:t>
      </w:r>
      <w:r>
        <w:t xml:space="preserve">At </w:t>
      </w:r>
      <w:r>
        <w:lastRenderedPageBreak/>
        <w:t>the end of the study, body composition (i.e., percentage lean, fat and fluid mass) was assessed (</w:t>
      </w:r>
      <w:proofErr w:type="spellStart"/>
      <w:r>
        <w:t>M</w:t>
      </w:r>
      <w:r w:rsidRPr="004441F0">
        <w:t>inispec</w:t>
      </w:r>
      <w:proofErr w:type="spellEnd"/>
      <w:r w:rsidRPr="004441F0">
        <w:t xml:space="preserve"> </w:t>
      </w:r>
      <w:r w:rsidRPr="00A60A42">
        <w:rPr>
          <w:noProof/>
        </w:rPr>
        <w:t>mq</w:t>
      </w:r>
      <w:r>
        <w:t xml:space="preserve"> 7.5</w:t>
      </w:r>
      <w:r w:rsidRPr="007A3E29">
        <w:t xml:space="preserve">), after which animals were immediately sacrificed by decapitation. </w:t>
      </w:r>
    </w:p>
    <w:p w14:paraId="79AD6532" w14:textId="51C013F6" w:rsidR="00146FA8" w:rsidRPr="007A3E29" w:rsidRDefault="00146FA8" w:rsidP="006679D7">
      <w:pPr>
        <w:pStyle w:val="Heading4"/>
      </w:pPr>
      <w:r w:rsidRPr="007A3E29">
        <w:t>Kefir culturing and administration</w:t>
      </w:r>
    </w:p>
    <w:p w14:paraId="38A51528" w14:textId="4789D992" w:rsidR="006679D7" w:rsidRDefault="00146FA8" w:rsidP="006679D7">
      <w:r w:rsidRPr="007A3E29">
        <w:t xml:space="preserve">Kefir grains were cultured in whole </w:t>
      </w:r>
      <w:r w:rsidRPr="00F8339A">
        <w:t xml:space="preserve">full fat cow’s milk (2% w/v) at 25 °C and </w:t>
      </w:r>
      <w:r w:rsidRPr="00F8339A">
        <w:rPr>
          <w:noProof/>
        </w:rPr>
        <w:t>milk</w:t>
      </w:r>
      <w:r w:rsidRPr="00F8339A">
        <w:t xml:space="preserve"> were renewed every 24 hours using a sterile Buchner funnel and sterile Duran bottle, as previously described </w:t>
      </w:r>
      <w:r w:rsidRPr="00F8339A">
        <w:fldChar w:fldCharType="begin">
          <w:fldData xml:space="preserve">PEVuZE5vdGU+PENpdGU+PEF1dGhvcj5XYWxzaDwvQXV0aG9yPjxZZWFyPjIwMTY8L1llYXI+PFJl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</w:fldData>
        </w:fldChar>
      </w:r>
      <w:r w:rsidR="00D47CE7">
        <w:instrText xml:space="preserve"> ADDIN EN.CITE </w:instrText>
      </w:r>
      <w:r w:rsidR="00D47CE7">
        <w:fldChar w:fldCharType="begin">
          <w:fldData xml:space="preserve">PEVuZE5vdGU+PENpdGU+PEF1dGhvcj5XYWxzaDwvQXV0aG9yPjxZZWFyPjIwMTY8L1llYXI+PFJl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</w:fldData>
        </w:fldChar>
      </w:r>
      <w:r w:rsidR="00D47CE7">
        <w:instrText xml:space="preserve"> ADDIN EN.CITE.DATA </w:instrText>
      </w:r>
      <w:r w:rsidR="00D47CE7">
        <w:fldChar w:fldCharType="end"/>
      </w:r>
      <w:r w:rsidRPr="00F8339A">
        <w:fldChar w:fldCharType="separate"/>
      </w:r>
      <w:r w:rsidR="00D47CE7">
        <w:rPr>
          <w:noProof/>
        </w:rPr>
        <w:t>(Dobson et al. 2011, Walsh et al. 2016)</w:t>
      </w:r>
      <w:r w:rsidRPr="00F8339A">
        <w:fldChar w:fldCharType="end"/>
      </w:r>
      <w:r w:rsidRPr="00F8339A">
        <w:t xml:space="preserve">. Grains were rinsed with deionised water </w:t>
      </w:r>
      <w:r w:rsidRPr="00F8339A">
        <w:rPr>
          <w:noProof/>
        </w:rPr>
        <w:t>prior to</w:t>
      </w:r>
      <w:r w:rsidRPr="00F8339A">
        <w:t xml:space="preserve"> the renewal of milk. The fermented </w:t>
      </w:r>
      <w:r w:rsidRPr="00F8339A">
        <w:rPr>
          <w:noProof/>
        </w:rPr>
        <w:t>milk</w:t>
      </w:r>
      <w:r w:rsidRPr="00F8339A">
        <w:t xml:space="preserve"> (i.e., kefir) collected after the culturing, or unfermented milk control, were administered to the mice within one hour by oral gavage (0.2 mL). Daily kefir administration was performed after the behavioural test, if one was </w:t>
      </w:r>
      <w:r w:rsidRPr="00F8339A">
        <w:rPr>
          <w:noProof/>
        </w:rPr>
        <w:t>performed</w:t>
      </w:r>
      <w:r w:rsidRPr="00F8339A">
        <w:t xml:space="preserve"> that day, between 4.00 </w:t>
      </w:r>
      <w:r w:rsidRPr="00F8339A">
        <w:rPr>
          <w:noProof/>
        </w:rPr>
        <w:t>and</w:t>
      </w:r>
      <w:r w:rsidRPr="00F8339A">
        <w:t xml:space="preserve"> 7.00 p.m. To analyse the kefir microbiota over time, aliquots from the kefir administered to the mice were taken on a weekly basis and stored at −80 °C for subsequent analysis.</w:t>
      </w:r>
    </w:p>
    <w:p w14:paraId="6593E845" w14:textId="0B3984B7" w:rsidR="00146FA8" w:rsidRPr="00F8339A" w:rsidRDefault="00146FA8" w:rsidP="006679D7">
      <w:pPr>
        <w:pStyle w:val="Heading4"/>
      </w:pPr>
      <w:r w:rsidRPr="00F8339A">
        <w:t>Marble burying test</w:t>
      </w:r>
    </w:p>
    <w:p w14:paraId="764293CD" w14:textId="662BB185" w:rsidR="00146FA8" w:rsidRPr="00912C17" w:rsidRDefault="00146FA8" w:rsidP="006679D7">
      <w:r w:rsidRPr="00F8339A">
        <w:t>Mice were tested for repetitive and anxiety-like behaviour with the marble</w:t>
      </w:r>
      <w:r w:rsidRPr="00403266">
        <w:t xml:space="preserve"> burying test, which was conducted as previously described</w:t>
      </w:r>
      <w:r>
        <w:t xml:space="preserve"> </w:t>
      </w:r>
      <w:r>
        <w:fldChar w:fldCharType="begin">
          <w:fldData xml:space="preserve">PEVuZE5vdGU+PENpdGU+PEF1dGhvcj5CdXJva2FzPC9BdXRob3I+PFllYXI+MjAxNzwvWWVhcj48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==
</w:fldData>
        </w:fldChar>
      </w:r>
      <w:r w:rsidR="00D47CE7">
        <w:instrText xml:space="preserve"> ADDIN EN.CITE </w:instrText>
      </w:r>
      <w:r w:rsidR="00D47CE7">
        <w:fldChar w:fldCharType="begin">
          <w:fldData xml:space="preserve">PEVuZE5vdGU+PENpdGU+PEF1dGhvcj5CdXJva2FzPC9BdXRob3I+PFllYXI+MjAxNzwvWWVhcj48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==
</w:fldData>
        </w:fldChar>
      </w:r>
      <w:r w:rsidR="00D47CE7">
        <w:instrText xml:space="preserve"> ADDIN EN.CITE.DATA </w:instrText>
      </w:r>
      <w:r w:rsidR="00D47CE7">
        <w:fldChar w:fldCharType="end"/>
      </w:r>
      <w:r>
        <w:fldChar w:fldCharType="separate"/>
      </w:r>
      <w:r w:rsidR="00D47CE7">
        <w:rPr>
          <w:noProof/>
        </w:rPr>
        <w:t>(Burokas et al. 2017)</w:t>
      </w:r>
      <w:r>
        <w:fldChar w:fldCharType="end"/>
      </w:r>
      <w:r w:rsidRPr="00403266">
        <w:t>. Animals were individually placed in a novel Plexiglas cage (35 × 28 × 18.5 cm, L × W × H), which was filled with sawdust (5 cm) and had 20 equally spread marbles placed on top (5 x 4 rows). After mice had spent 30 minutes in the cage, the number of buried marbles was counted by two researchers and averaged</w:t>
      </w:r>
      <w:r>
        <w:t xml:space="preserve">. A buried marble was defined as </w:t>
      </w:r>
      <w:r w:rsidRPr="00403266">
        <w:t xml:space="preserve">2/3 of the </w:t>
      </w:r>
      <w:r w:rsidRPr="00A60A42">
        <w:rPr>
          <w:noProof/>
        </w:rPr>
        <w:t>marble</w:t>
      </w:r>
      <w:r w:rsidRPr="00403266">
        <w:t xml:space="preserve"> not being visible</w:t>
      </w:r>
      <w:r>
        <w:t xml:space="preserve"> anymore</w:t>
      </w:r>
      <w:r w:rsidRPr="00403266">
        <w:t>.</w:t>
      </w:r>
      <w:r>
        <w:t xml:space="preserve"> Sawdust was renewed, and marbles cleaned with 70% ethanol in-between animals.</w:t>
      </w:r>
    </w:p>
    <w:p w14:paraId="732D1F86" w14:textId="77777777" w:rsidR="00146FA8" w:rsidRDefault="00146FA8" w:rsidP="006679D7">
      <w:pPr>
        <w:pStyle w:val="Heading4"/>
      </w:pPr>
      <w:r w:rsidRPr="00A60A42">
        <w:rPr>
          <w:noProof/>
        </w:rPr>
        <w:t>3-Chamber</w:t>
      </w:r>
      <w:r>
        <w:t xml:space="preserve"> social interaction test</w:t>
      </w:r>
    </w:p>
    <w:p w14:paraId="251F41DB" w14:textId="0A4B9353" w:rsidR="00146FA8" w:rsidRDefault="00146FA8" w:rsidP="006679D7">
      <w:r w:rsidRPr="0014582C">
        <w:t>The three-chamber sociability test was used to assess social preference and recognition and was conducted as previously described</w:t>
      </w:r>
      <w:r>
        <w:t xml:space="preserve"> </w:t>
      </w:r>
      <w:r>
        <w:fldChar w:fldCharType="begin">
          <w:fldData xml:space="preserve">PEVuZE5vdGU+PENpdGU+PEF1dGhvcj5EZXNib25uZXQ8L0F1dGhvcj48WWVhcj4yMDE0PC9ZZWFy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==
</w:fldData>
        </w:fldChar>
      </w:r>
      <w:r w:rsidR="00D47CE7">
        <w:instrText xml:space="preserve"> ADDIN EN.CITE </w:instrText>
      </w:r>
      <w:r w:rsidR="00D47CE7">
        <w:fldChar w:fldCharType="begin">
          <w:fldData xml:space="preserve">PEVuZE5vdGU+PENpdGU+PEF1dGhvcj5EZXNib25uZXQ8L0F1dGhvcj48WWVhcj4yMDE0PC9ZZWFy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==
</w:fldData>
        </w:fldChar>
      </w:r>
      <w:r w:rsidR="00D47CE7">
        <w:instrText xml:space="preserve"> ADDIN EN.CITE.DATA </w:instrText>
      </w:r>
      <w:r w:rsidR="00D47CE7">
        <w:fldChar w:fldCharType="end"/>
      </w:r>
      <w:r>
        <w:fldChar w:fldCharType="separate"/>
      </w:r>
      <w:r w:rsidR="00D47CE7">
        <w:rPr>
          <w:noProof/>
        </w:rPr>
        <w:t>(Desbonnet et al. 2014)</w:t>
      </w:r>
      <w:r>
        <w:fldChar w:fldCharType="end"/>
      </w:r>
      <w:r w:rsidRPr="0014582C">
        <w:t xml:space="preserve">. The testing apparatus was a three-chambered, rectangular box. The dividing walls between each chamber (20 × 40 × 22 </w:t>
      </w:r>
      <w:r w:rsidRPr="0014582C">
        <w:lastRenderedPageBreak/>
        <w:t xml:space="preserve">cm, L × W × H) had small circular openings (5 cm diameter), allowing for access to all chambers. The two outer </w:t>
      </w:r>
      <w:r w:rsidRPr="00A60A42">
        <w:rPr>
          <w:noProof/>
        </w:rPr>
        <w:t>chambers</w:t>
      </w:r>
      <w:r w:rsidRPr="0014582C">
        <w:t xml:space="preserve"> contained wire cup-like cages (10 cm bottom diameter, 13 cm </w:t>
      </w:r>
      <w:r>
        <w:t>height</w:t>
      </w:r>
      <w:r w:rsidRPr="0014582C">
        <w:t xml:space="preserve">), allowing for auditory, olfactory and visual, but not physical contact. The test consisted of 10-minute three phases: 1) Habituation, 2) Social preference, 3) Social recognition. In the first phase (Habituation), mice </w:t>
      </w:r>
      <w:proofErr w:type="gramStart"/>
      <w:r w:rsidRPr="0014582C">
        <w:t>were allowed to</w:t>
      </w:r>
      <w:proofErr w:type="gramEnd"/>
      <w:r w:rsidRPr="0014582C">
        <w:t xml:space="preserve"> explore the entire box with both wire cup-like cages left empty to allow for habituation to the novel environment. In the second phase (Social preference), one wire cup-like cage contained a novel, age-matched, conspecific, male mouse, whereas the other </w:t>
      </w:r>
      <w:r w:rsidRPr="00A60A42">
        <w:rPr>
          <w:noProof/>
        </w:rPr>
        <w:t>cage</w:t>
      </w:r>
      <w:r w:rsidRPr="0014582C">
        <w:t xml:space="preserve"> </w:t>
      </w:r>
      <w:r w:rsidRPr="00A60A42">
        <w:rPr>
          <w:noProof/>
        </w:rPr>
        <w:t>contained</w:t>
      </w:r>
      <w:r w:rsidRPr="0014582C">
        <w:t xml:space="preserve"> an object (rubber duckie). In the third phase (Social recognition), the mouse of the previous trial was left in the wire cup-like cage (Familiar mouse), while the object was replaced with a conspecific mouse (Novel mouse). The test mouse was held in the middle chamber while the conspecific mouse and object were placed in the cup wire-like cages. The location of the conspecific mice and object were systemically altered </w:t>
      </w:r>
      <w:r>
        <w:t>in-</w:t>
      </w:r>
      <w:r w:rsidRPr="0014582C">
        <w:t xml:space="preserve">between test mice. The three-chamber test apparatus and wire cup-like cages were cleaned with </w:t>
      </w:r>
      <w:r>
        <w:t>7</w:t>
      </w:r>
      <w:r w:rsidRPr="0014582C">
        <w:t>0% ethanol after each test mouse and left to dry for a few minutes. To reduce potential anxiogenic factors, all mice were habituated to the testing room 40 minutes before the test, the floor of the testing arena was covered with sawdust and testing was performed under dim light (60 lux). All experiments were videotaped using a ceiling camera and were scored blinded for the time interacted with the wire cup-like cages.</w:t>
      </w:r>
      <w:r>
        <w:t xml:space="preserve"> The discrimination index was calculated as </w:t>
      </w:r>
      <w:r w:rsidRPr="00AB3592">
        <w:rPr>
          <w:noProof/>
        </w:rPr>
        <w:t>follow</w:t>
      </w:r>
      <w:r>
        <w:rPr>
          <w:noProof/>
        </w:rPr>
        <w:t>s</w:t>
      </w:r>
      <w:r>
        <w:t xml:space="preserve">: Time spent interacting with object or mouse / Total time spent </w:t>
      </w:r>
      <w:r w:rsidRPr="002F74FC">
        <w:rPr>
          <w:noProof/>
        </w:rPr>
        <w:t>interacting</w:t>
      </w:r>
      <w:r>
        <w:t xml:space="preserve"> *100%.</w:t>
      </w:r>
    </w:p>
    <w:p w14:paraId="3B2E30DF" w14:textId="77777777" w:rsidR="00146FA8" w:rsidRDefault="00146FA8" w:rsidP="006679D7">
      <w:pPr>
        <w:pStyle w:val="Heading4"/>
      </w:pPr>
      <w:r>
        <w:t>Elevated plus maze</w:t>
      </w:r>
    </w:p>
    <w:p w14:paraId="7615AB55" w14:textId="0A324087" w:rsidR="00146FA8" w:rsidRPr="00912C17" w:rsidRDefault="00146FA8" w:rsidP="006679D7">
      <w:r w:rsidRPr="003F4BBD">
        <w:t>The elevated plus maze test was used to assess anxiety-like behaviour</w:t>
      </w:r>
      <w:r>
        <w:t xml:space="preserve"> and </w:t>
      </w:r>
      <w:r w:rsidRPr="003F4BBD">
        <w:t>was conducted as previously described</w:t>
      </w:r>
      <w:r>
        <w:t xml:space="preserve"> </w:t>
      </w:r>
      <w:r>
        <w:fldChar w:fldCharType="begin">
          <w:fldData xml:space="preserve">PEVuZE5vdGU+PENpdGU+PEF1dGhvcj5CdXJva2FzPC9BdXRob3I+PFllYXI+MjAxNzwvWWVhcj48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==
</w:fldData>
        </w:fldChar>
      </w:r>
      <w:r w:rsidR="00D47CE7">
        <w:instrText xml:space="preserve"> ADDIN EN.CITE </w:instrText>
      </w:r>
      <w:r w:rsidR="00D47CE7">
        <w:fldChar w:fldCharType="begin">
          <w:fldData xml:space="preserve">PEVuZE5vdGU+PENpdGU+PEF1dGhvcj5CdXJva2FzPC9BdXRob3I+PFllYXI+MjAxNzwvWWVhcj48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==
</w:fldData>
        </w:fldChar>
      </w:r>
      <w:r w:rsidR="00D47CE7">
        <w:instrText xml:space="preserve"> ADDIN EN.CITE.DATA </w:instrText>
      </w:r>
      <w:r w:rsidR="00D47CE7">
        <w:fldChar w:fldCharType="end"/>
      </w:r>
      <w:r>
        <w:fldChar w:fldCharType="separate"/>
      </w:r>
      <w:r w:rsidR="00D47CE7">
        <w:rPr>
          <w:noProof/>
        </w:rPr>
        <w:t>(Burokas et al. 2017)</w:t>
      </w:r>
      <w:r>
        <w:fldChar w:fldCharType="end"/>
      </w:r>
      <w:r>
        <w:t>. The</w:t>
      </w:r>
      <w:r w:rsidRPr="003F4BBD">
        <w:t xml:space="preserve"> elevated plus maze apparatus</w:t>
      </w:r>
      <w:r>
        <w:t xml:space="preserve"> was elevated 1 meter above the ground and</w:t>
      </w:r>
      <w:r w:rsidRPr="003F4BBD">
        <w:t xml:space="preserve"> consisted of a grey cross-shaped maze with two open arms and two closed arms (50 × 5 cm </w:t>
      </w:r>
      <w:r>
        <w:t xml:space="preserve">with 15 cm walls in the </w:t>
      </w:r>
      <w:r w:rsidRPr="00A60A42">
        <w:rPr>
          <w:noProof/>
        </w:rPr>
        <w:t>closed</w:t>
      </w:r>
      <w:r>
        <w:t xml:space="preserve"> arms and 1 cm walls in the open arms</w:t>
      </w:r>
      <w:r w:rsidRPr="003F4BBD">
        <w:t xml:space="preserve">). Mice </w:t>
      </w:r>
      <w:proofErr w:type="gramStart"/>
      <w:r w:rsidRPr="003F4BBD">
        <w:t>were allowed to</w:t>
      </w:r>
      <w:proofErr w:type="gramEnd"/>
      <w:r w:rsidRPr="003F4BBD">
        <w:t xml:space="preserve"> explore the maze for 5 min. Mice were habituated to the room </w:t>
      </w:r>
      <w:r>
        <w:t xml:space="preserve">30 </w:t>
      </w:r>
      <w:r>
        <w:lastRenderedPageBreak/>
        <w:t>minutes</w:t>
      </w:r>
      <w:r w:rsidRPr="003F4BBD">
        <w:t xml:space="preserve"> </w:t>
      </w:r>
      <w:r w:rsidRPr="00A60A42">
        <w:rPr>
          <w:noProof/>
        </w:rPr>
        <w:t>prior to</w:t>
      </w:r>
      <w:r w:rsidRPr="003F4BBD">
        <w:t xml:space="preserve"> the test</w:t>
      </w:r>
      <w:r>
        <w:t xml:space="preserve">. </w:t>
      </w:r>
      <w:r w:rsidRPr="003F4BBD">
        <w:t xml:space="preserve">Experiments were conducted in red light (5 lux). </w:t>
      </w:r>
      <w:r>
        <w:t xml:space="preserve">The elevated plus maze apparatus was cleaned with 70% ethanol in-between animals. </w:t>
      </w:r>
      <w:r w:rsidRPr="00A60A42">
        <w:rPr>
          <w:noProof/>
        </w:rPr>
        <w:t>Experiments</w:t>
      </w:r>
      <w:r w:rsidRPr="003F4BBD">
        <w:t xml:space="preserve"> were videotaped using a ceiling camera and videos were scored blinded for time spent in the open arms, which was defined as all paws in the </w:t>
      </w:r>
      <w:r w:rsidRPr="00A60A42">
        <w:rPr>
          <w:noProof/>
        </w:rPr>
        <w:t>open</w:t>
      </w:r>
      <w:r w:rsidRPr="003F4BBD">
        <w:t xml:space="preserve"> </w:t>
      </w:r>
      <w:r w:rsidRPr="00A60A42">
        <w:rPr>
          <w:noProof/>
        </w:rPr>
        <w:t>arm</w:t>
      </w:r>
      <w:r w:rsidRPr="003F4BBD">
        <w:t>.</w:t>
      </w:r>
    </w:p>
    <w:p w14:paraId="385AD14B" w14:textId="77777777" w:rsidR="00146FA8" w:rsidRDefault="00146FA8" w:rsidP="006679D7">
      <w:pPr>
        <w:pStyle w:val="Heading4"/>
      </w:pPr>
      <w:r>
        <w:t>Open field test</w:t>
      </w:r>
    </w:p>
    <w:p w14:paraId="0F1BF600" w14:textId="46C53B69" w:rsidR="00146FA8" w:rsidRPr="00912C17" w:rsidRDefault="00146FA8" w:rsidP="006679D7">
      <w:r w:rsidRPr="00F659AE">
        <w:t xml:space="preserve">Mice were assessed for locomotor activity and response to a novel environment in the open field test, which was conducted as previously described </w:t>
      </w:r>
      <w:r>
        <w:fldChar w:fldCharType="begin">
          <w:fldData xml:space="preserve">PEVuZE5vdGU+PENpdGU+PEF1dGhvcj5CdXJva2FzPC9BdXRob3I+PFllYXI+MjAxNzwvWWVhcj48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==
</w:fldData>
        </w:fldChar>
      </w:r>
      <w:r w:rsidR="00D47CE7">
        <w:instrText xml:space="preserve"> ADDIN EN.CITE </w:instrText>
      </w:r>
      <w:r w:rsidR="00D47CE7">
        <w:fldChar w:fldCharType="begin">
          <w:fldData xml:space="preserve">PEVuZE5vdGU+PENpdGU+PEF1dGhvcj5CdXJva2FzPC9BdXRob3I+PFllYXI+MjAxNzwvWWVhcj48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==
</w:fldData>
        </w:fldChar>
      </w:r>
      <w:r w:rsidR="00D47CE7">
        <w:instrText xml:space="preserve"> ADDIN EN.CITE.DATA </w:instrText>
      </w:r>
      <w:r w:rsidR="00D47CE7">
        <w:fldChar w:fldCharType="end"/>
      </w:r>
      <w:r>
        <w:fldChar w:fldCharType="separate"/>
      </w:r>
      <w:r w:rsidR="00D47CE7">
        <w:rPr>
          <w:noProof/>
        </w:rPr>
        <w:t>(Burokas et al. 2017)</w:t>
      </w:r>
      <w:r>
        <w:fldChar w:fldCharType="end"/>
      </w:r>
      <w:r>
        <w:t>. Animals</w:t>
      </w:r>
      <w:r w:rsidRPr="00F659AE">
        <w:t xml:space="preserve"> were placed in </w:t>
      </w:r>
      <w:r w:rsidRPr="00A60A42">
        <w:rPr>
          <w:noProof/>
        </w:rPr>
        <w:t>an open</w:t>
      </w:r>
      <w:r w:rsidRPr="00F659AE">
        <w:t xml:space="preserve"> arena (40 × 32 × 24 cm, L × W × H) and </w:t>
      </w:r>
      <w:proofErr w:type="gramStart"/>
      <w:r w:rsidRPr="00F659AE">
        <w:t>were allowed to</w:t>
      </w:r>
      <w:proofErr w:type="gramEnd"/>
      <w:r w:rsidRPr="00F659AE">
        <w:t xml:space="preserve"> explore the </w:t>
      </w:r>
      <w:r w:rsidRPr="00A60A42">
        <w:rPr>
          <w:noProof/>
        </w:rPr>
        <w:t>arena</w:t>
      </w:r>
      <w:r w:rsidRPr="00F659AE">
        <w:t xml:space="preserve"> for 10 minutes. Animals were habituated to the room </w:t>
      </w:r>
      <w:r>
        <w:t>30 minutes</w:t>
      </w:r>
      <w:r w:rsidRPr="00F659AE">
        <w:t xml:space="preserve"> </w:t>
      </w:r>
      <w:r w:rsidRPr="00A60A42">
        <w:rPr>
          <w:noProof/>
        </w:rPr>
        <w:t>prior to</w:t>
      </w:r>
      <w:r w:rsidRPr="00F659AE">
        <w:t xml:space="preserve"> the test. Testing was performed under dim light (60 lux). </w:t>
      </w:r>
      <w:r>
        <w:t xml:space="preserve">The open field test box was cleaned with 70% ethanol in-between animals. </w:t>
      </w:r>
      <w:r w:rsidRPr="00F659AE">
        <w:t>Experiments were videotaped using a ceiling camera and were analysed for time spen</w:t>
      </w:r>
      <w:r>
        <w:t>t</w:t>
      </w:r>
      <w:r w:rsidRPr="00F659AE">
        <w:t xml:space="preserve"> in the virtual centre zone (defined as 50% away from the edges) and total distance travelled using </w:t>
      </w:r>
      <w:proofErr w:type="spellStart"/>
      <w:r w:rsidRPr="00F659AE">
        <w:t>Ethovision</w:t>
      </w:r>
      <w:proofErr w:type="spellEnd"/>
      <w:r w:rsidRPr="00F659AE">
        <w:t xml:space="preserve"> version 13 software (</w:t>
      </w:r>
      <w:proofErr w:type="spellStart"/>
      <w:r w:rsidRPr="00F659AE">
        <w:t>Noldus</w:t>
      </w:r>
      <w:proofErr w:type="spellEnd"/>
      <w:r w:rsidRPr="00F659AE">
        <w:t>).</w:t>
      </w:r>
    </w:p>
    <w:p w14:paraId="3EB929FA" w14:textId="77777777" w:rsidR="00146FA8" w:rsidRDefault="00146FA8" w:rsidP="006679D7">
      <w:pPr>
        <w:pStyle w:val="Heading4"/>
      </w:pPr>
      <w:r>
        <w:t>Tail-suspension test</w:t>
      </w:r>
    </w:p>
    <w:p w14:paraId="608C3CB3" w14:textId="63C0DEF6" w:rsidR="00146FA8" w:rsidRPr="00912C17" w:rsidRDefault="00146FA8" w:rsidP="006679D7">
      <w:r w:rsidRPr="0071198D">
        <w:t>The tail-suspension test was used to assess depressive-like behaviour</w:t>
      </w:r>
      <w:r>
        <w:t xml:space="preserve"> and </w:t>
      </w:r>
      <w:r w:rsidRPr="0071198D">
        <w:t xml:space="preserve">was conducted as previously described </w:t>
      </w:r>
      <w:r>
        <w:fldChar w:fldCharType="begin">
          <w:fldData xml:space="preserve">PEVuZE5vdGU+PENpdGU+PEF1dGhvcj5CdXJva2FzPC9BdXRob3I+PFllYXI+MjAxNzwvWWVhcj48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==
</w:fldData>
        </w:fldChar>
      </w:r>
      <w:r w:rsidR="00D47CE7">
        <w:instrText xml:space="preserve"> ADDIN EN.CITE </w:instrText>
      </w:r>
      <w:r w:rsidR="00D47CE7">
        <w:fldChar w:fldCharType="begin">
          <w:fldData xml:space="preserve">PEVuZE5vdGU+PENpdGU+PEF1dGhvcj5CdXJva2FzPC9BdXRob3I+PFllYXI+MjAxNzwvWWVhcj48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==
</w:fldData>
        </w:fldChar>
      </w:r>
      <w:r w:rsidR="00D47CE7">
        <w:instrText xml:space="preserve"> ADDIN EN.CITE.DATA </w:instrText>
      </w:r>
      <w:r w:rsidR="00D47CE7">
        <w:fldChar w:fldCharType="end"/>
      </w:r>
      <w:r>
        <w:fldChar w:fldCharType="separate"/>
      </w:r>
      <w:r w:rsidR="00D47CE7">
        <w:rPr>
          <w:noProof/>
        </w:rPr>
        <w:t>(Burokas et al. 2017)</w:t>
      </w:r>
      <w:r>
        <w:fldChar w:fldCharType="end"/>
      </w:r>
      <w:r>
        <w:t xml:space="preserve">. </w:t>
      </w:r>
      <w:r w:rsidRPr="0071198D">
        <w:t xml:space="preserve">Mice were hung by their tail using adhesive tape (2 cm from the tip of the tail) to a 30 cm-elevated grid bar for 6 min. Experiments were videotaped using a numeric tripod-fixed camera and videos were scored blinded for the time </w:t>
      </w:r>
      <w:r>
        <w:t xml:space="preserve">mice </w:t>
      </w:r>
      <w:r w:rsidRPr="0071198D">
        <w:t>spent immobile.</w:t>
      </w:r>
    </w:p>
    <w:p w14:paraId="7F0199E8" w14:textId="77777777" w:rsidR="00146FA8" w:rsidRDefault="00146FA8" w:rsidP="006679D7">
      <w:pPr>
        <w:pStyle w:val="Heading4"/>
      </w:pPr>
      <w:r>
        <w:t>Saccharin preference test</w:t>
      </w:r>
    </w:p>
    <w:p w14:paraId="7B7A5549" w14:textId="59F09BFE" w:rsidR="00146FA8" w:rsidRDefault="00146FA8" w:rsidP="006679D7">
      <w:r w:rsidRPr="00114738">
        <w:t>Mi</w:t>
      </w:r>
      <w:r>
        <w:t xml:space="preserve">ce were assessed for reward-seeking behaviour using the saccharin preference test as previously conducted </w:t>
      </w:r>
      <w:r>
        <w:fldChar w:fldCharType="begin">
          <w:fldData xml:space="preserve">PEVuZE5vdGU+PENpdGU+PEF1dGhvcj5PJmFwb3M7TGVhcnk8L0F1dGhvcj48WWVhcj4yMDE0PC9Z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</w:fldData>
        </w:fldChar>
      </w:r>
      <w:r w:rsidR="00D47CE7">
        <w:instrText xml:space="preserve"> ADDIN EN.CITE </w:instrText>
      </w:r>
      <w:r w:rsidR="00D47CE7">
        <w:fldChar w:fldCharType="begin">
          <w:fldData xml:space="preserve">PEVuZE5vdGU+PENpdGU+PEF1dGhvcj5PJmFwb3M7TGVhcnk8L0F1dGhvcj48WWVhcj4yMDE0PC9Z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</w:fldData>
        </w:fldChar>
      </w:r>
      <w:r w:rsidR="00D47CE7">
        <w:instrText xml:space="preserve"> ADDIN EN.CITE.DATA </w:instrText>
      </w:r>
      <w:r w:rsidR="00D47CE7">
        <w:fldChar w:fldCharType="end"/>
      </w:r>
      <w:r>
        <w:fldChar w:fldCharType="separate"/>
      </w:r>
      <w:r w:rsidR="00D47CE7">
        <w:rPr>
          <w:noProof/>
        </w:rPr>
        <w:t>(O'Leary et al. 2014)</w:t>
      </w:r>
      <w:r>
        <w:fldChar w:fldCharType="end"/>
      </w:r>
      <w:r>
        <w:t xml:space="preserve">. Mice were first habituated to single housing and having two drinking water bottles for 3 days. Drinking water intake and food intake was measured during the habituation phase of the test. Hereafter, one drinking water bottle was </w:t>
      </w:r>
      <w:r>
        <w:lastRenderedPageBreak/>
        <w:t xml:space="preserve">replaced </w:t>
      </w:r>
      <w:r>
        <w:rPr>
          <w:noProof/>
        </w:rPr>
        <w:t>by</w:t>
      </w:r>
      <w:r>
        <w:t xml:space="preserve"> one containing a saccharin solution (0.1% w/v) for 24 hours. Drinking water bottles were weighed every 12 hours during the testing phase to calculate saccharin preference. The side on which the regular drinking water bottle and the one containing saccharine solution was, were randomised and counterbalanced between groups. During the habituation phase, drinking water bottles were alternated every 24 hours, whereas bottles were alternated every 12 hours during the testing phase. Saccharin</w:t>
      </w:r>
      <w:r w:rsidRPr="007220FF">
        <w:t xml:space="preserve"> preference was calculated using the following formula: Total Sucrose Intake / Total fluid intake * 100%.</w:t>
      </w:r>
    </w:p>
    <w:p w14:paraId="1F26C30A" w14:textId="77777777" w:rsidR="00146FA8" w:rsidRDefault="00146FA8" w:rsidP="006679D7">
      <w:pPr>
        <w:pStyle w:val="Heading4"/>
      </w:pPr>
      <w:r>
        <w:t>Female urine sniffing test</w:t>
      </w:r>
    </w:p>
    <w:p w14:paraId="2D15114E" w14:textId="2C875ED9" w:rsidR="00146FA8" w:rsidRPr="00912C17" w:rsidRDefault="00146FA8" w:rsidP="006679D7">
      <w:r w:rsidRPr="00F60843">
        <w:t xml:space="preserve">Mice were assessed for hedonic and reward-seeking behaviour in the female urine sniffing test, which was performed as previously described </w:t>
      </w:r>
      <w:r>
        <w:fldChar w:fldCharType="begin"/>
      </w:r>
      <w:r w:rsidR="00D47CE7">
        <w:instrText xml:space="preserve"> ADDIN EN.CITE &lt;EndNote&gt;&lt;Cite&gt;&lt;Author&gt;Finger&lt;/Author&gt;&lt;Year&gt;2011&lt;/Year&gt;&lt;RecNum&gt;629&lt;/RecNum&gt;&lt;DisplayText&gt;(Finger et al. 2011)&lt;/DisplayText&gt;&lt;record&gt;&lt;rec-number&gt;629&lt;/rec-number&gt;&lt;foreign-keys&gt;&lt;key app="EN" db-id="0rsvxfs59tddsneavabx5a0vpdrxdrtxttrr" timestamp="1459000364"&gt;629&lt;/key&gt;&lt;/foreign-keys&gt;&lt;ref-type name="Journal Article"&gt;17&lt;/ref-type&gt;&lt;contributors&gt;&lt;authors&gt;&lt;author&gt;Finger, B. C.&lt;/author&gt;&lt;author&gt;Dinan, T. G.&lt;/author&gt;&lt;author&gt;Cryan, J. F.&lt;/author&gt;&lt;/authors&gt;&lt;/contributors&gt;&lt;auth-address&gt;Food for Health Ireland, University College Cork, Cork, Ireland.&lt;/auth-address&gt;&lt;titles&gt;&lt;title&gt;High-fat diet selectively protects against the effects of chronic social stress in the mouse&lt;/title&gt;&lt;secondary-title&gt;Neuroscience&lt;/secondary-title&gt;&lt;alt-title&gt;Neuroscience&lt;/alt-title&gt;&lt;/titles&gt;&lt;periodical&gt;&lt;full-title&gt;Neuroscience&lt;/full-title&gt;&lt;abbr-1&gt;Neuroscience&lt;/abbr-1&gt;&lt;/periodical&gt;&lt;alt-periodical&gt;&lt;full-title&gt;Neuroscience&lt;/full-title&gt;&lt;abbr-1&gt;Neuroscience&lt;/abbr-1&gt;&lt;/alt-periodical&gt;&lt;pages&gt;351-60&lt;/pages&gt;&lt;volume&gt;192&lt;/volume&gt;&lt;keywords&gt;&lt;keyword&gt;Animals&lt;/keyword&gt;&lt;keyword&gt;Anxiety/physiopathology/psychology&lt;/keyword&gt;&lt;keyword&gt;Corticosterone/blood&lt;/keyword&gt;&lt;keyword&gt;Depression/physiopathology/psychology&lt;/keyword&gt;&lt;keyword&gt;Diet, High-Fat/adverse effects/*psychology&lt;/keyword&gt;&lt;keyword&gt;Female&lt;/keyword&gt;&lt;keyword&gt;Insulin/blood&lt;/keyword&gt;&lt;keyword&gt;Leptin/blood&lt;/keyword&gt;&lt;keyword&gt;Male&lt;/keyword&gt;&lt;keyword&gt;Mice&lt;/keyword&gt;&lt;keyword&gt;Mice, Inbred C57BL&lt;/keyword&gt;&lt;keyword&gt;Obesity/blood/etiology/*psychology&lt;/keyword&gt;&lt;keyword&gt;Stress, Psychological/blood/*physiopathology/*psychology&lt;/keyword&gt;&lt;keyword&gt;Weight Loss/physiology&lt;/keyword&gt;&lt;/keywords&gt;&lt;dates&gt;&lt;year&gt;2011&lt;/year&gt;&lt;pub-dates&gt;&lt;date&gt;Sep 29&lt;/date&gt;&lt;/pub-dates&gt;&lt;/dates&gt;&lt;isbn&gt;1873-7544 (Electronic)&amp;#xD;0306-4522 (Linking)&lt;/isbn&gt;&lt;accession-num&gt;21742017&lt;/accession-num&gt;&lt;urls&gt;&lt;related-urls&gt;&lt;url&gt;http://www.ncbi.nlm.nih.gov/pubmed/21742017&lt;/url&gt;&lt;/related-urls&gt;&lt;/urls&gt;&lt;electronic-resource-num&gt;10.1016/j.neuroscience.2011.06.072&lt;/electronic-resource-num&gt;&lt;/record&gt;&lt;/Cite&gt;&lt;/EndNote&gt;</w:instrText>
      </w:r>
      <w:r>
        <w:fldChar w:fldCharType="separate"/>
      </w:r>
      <w:r w:rsidR="00D47CE7">
        <w:rPr>
          <w:noProof/>
        </w:rPr>
        <w:t>(Finger et al. 2011)</w:t>
      </w:r>
      <w:r>
        <w:fldChar w:fldCharType="end"/>
      </w:r>
      <w:r>
        <w:t xml:space="preserve">. </w:t>
      </w:r>
      <w:r w:rsidRPr="00A60A42">
        <w:rPr>
          <w:noProof/>
        </w:rPr>
        <w:t>Prior to</w:t>
      </w:r>
      <w:r w:rsidRPr="00F60843">
        <w:t xml:space="preserve"> this experiment, vaginal smears from age-matched female C57B</w:t>
      </w:r>
      <w:r>
        <w:t>L</w:t>
      </w:r>
      <w:r w:rsidRPr="00F60843">
        <w:t>/6 mice (n=</w:t>
      </w:r>
      <w:r>
        <w:t>20</w:t>
      </w:r>
      <w:r w:rsidRPr="00F60843">
        <w:t xml:space="preserve">; </w:t>
      </w:r>
      <w:proofErr w:type="spellStart"/>
      <w:r>
        <w:t>Envigo</w:t>
      </w:r>
      <w:proofErr w:type="spellEnd"/>
      <w:r w:rsidRPr="00F60843">
        <w:t xml:space="preserve">, UK) were taken and assessed for </w:t>
      </w:r>
      <w:r>
        <w:t>their</w:t>
      </w:r>
      <w:r w:rsidRPr="00F60843">
        <w:t xml:space="preserve"> </w:t>
      </w:r>
      <w:r w:rsidRPr="00A60A42">
        <w:rPr>
          <w:noProof/>
        </w:rPr>
        <w:t>estrous</w:t>
      </w:r>
      <w:r w:rsidRPr="00F60843">
        <w:t xml:space="preserve"> cycle. Urine from female mice in the </w:t>
      </w:r>
      <w:r w:rsidRPr="00A60A42">
        <w:rPr>
          <w:noProof/>
        </w:rPr>
        <w:t>esterus</w:t>
      </w:r>
      <w:r w:rsidRPr="00F60843">
        <w:t xml:space="preserve"> stage was collected and pooled. Male mice were habituated 45 min before the start of the test to the test room, with a cotton bulb attached to the lid of their housing cage. The test mice were subsequently introduced to a new cotton bulb containing </w:t>
      </w:r>
      <w:r>
        <w:t>6</w:t>
      </w:r>
      <w:r w:rsidRPr="00F60843">
        <w:t xml:space="preserve">0 </w:t>
      </w:r>
      <w:r w:rsidRPr="002F74FC">
        <w:rPr>
          <w:noProof/>
        </w:rPr>
        <w:t>μl</w:t>
      </w:r>
      <w:r w:rsidRPr="00F60843">
        <w:t xml:space="preserve"> sterile water. After a 45 min intertrial-interval, mice were introduced to </w:t>
      </w:r>
      <w:r w:rsidRPr="002F74FC">
        <w:rPr>
          <w:noProof/>
        </w:rPr>
        <w:t xml:space="preserve">a </w:t>
      </w:r>
      <w:r w:rsidRPr="00A60A42">
        <w:rPr>
          <w:noProof/>
        </w:rPr>
        <w:t>new</w:t>
      </w:r>
      <w:r w:rsidRPr="00F60843">
        <w:t xml:space="preserve"> cotton bulb containing </w:t>
      </w:r>
      <w:r>
        <w:t>6</w:t>
      </w:r>
      <w:r w:rsidRPr="00F60843">
        <w:t xml:space="preserve">0 </w:t>
      </w:r>
      <w:r w:rsidRPr="002F74FC">
        <w:rPr>
          <w:noProof/>
        </w:rPr>
        <w:t>μl</w:t>
      </w:r>
      <w:r w:rsidRPr="00F60843">
        <w:t xml:space="preserve"> urine from a female mouse in </w:t>
      </w:r>
      <w:r w:rsidRPr="00A60A42">
        <w:rPr>
          <w:noProof/>
        </w:rPr>
        <w:t>esterus</w:t>
      </w:r>
      <w:r w:rsidRPr="00F60843">
        <w:t xml:space="preserve"> for 3 min. The experiment was conducted in red light (5 lux). All tests were videotaped using a ceiling camera and interaction time with the cotton bulbs was scored blinded.</w:t>
      </w:r>
    </w:p>
    <w:p w14:paraId="1C45996E" w14:textId="77777777" w:rsidR="00146FA8" w:rsidRDefault="00146FA8" w:rsidP="006679D7">
      <w:pPr>
        <w:pStyle w:val="Heading4"/>
      </w:pPr>
      <w:r>
        <w:t>Stress-induced hyperthermia test</w:t>
      </w:r>
    </w:p>
    <w:p w14:paraId="351BDE5D" w14:textId="47C29257" w:rsidR="00146FA8" w:rsidRPr="00912C17" w:rsidRDefault="00146FA8" w:rsidP="006679D7">
      <w:r w:rsidRPr="00237C15">
        <w:t>The stress-induced hyperthermia test was used to assess stress-responsiveness, which was conducted as previously described</w:t>
      </w:r>
      <w:r>
        <w:t xml:space="preserve"> </w:t>
      </w:r>
      <w:r>
        <w:fldChar w:fldCharType="begin">
          <w:fldData xml:space="preserve">PEVuZE5vdGU+PENpdGU+PEF1dGhvcj5CdXJva2FzPC9BdXRob3I+PFllYXI+MjAxNzwvWWVhcj48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==
</w:fldData>
        </w:fldChar>
      </w:r>
      <w:r w:rsidR="00D47CE7">
        <w:instrText xml:space="preserve"> ADDIN EN.CITE </w:instrText>
      </w:r>
      <w:r w:rsidR="00D47CE7">
        <w:fldChar w:fldCharType="begin">
          <w:fldData xml:space="preserve">PEVuZE5vdGU+PENpdGU+PEF1dGhvcj5CdXJva2FzPC9BdXRob3I+PFllYXI+MjAxNzwvWWVhcj48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==
</w:fldData>
        </w:fldChar>
      </w:r>
      <w:r w:rsidR="00D47CE7">
        <w:instrText xml:space="preserve"> ADDIN EN.CITE.DATA </w:instrText>
      </w:r>
      <w:r w:rsidR="00D47CE7">
        <w:fldChar w:fldCharType="end"/>
      </w:r>
      <w:r>
        <w:fldChar w:fldCharType="separate"/>
      </w:r>
      <w:r w:rsidR="00D47CE7">
        <w:rPr>
          <w:noProof/>
        </w:rPr>
        <w:t>(Burokas et al. 2017)</w:t>
      </w:r>
      <w:r>
        <w:fldChar w:fldCharType="end"/>
      </w:r>
      <w:r>
        <w:t>.</w:t>
      </w:r>
      <w:r w:rsidRPr="00237C15">
        <w:t xml:space="preserve"> Body temperature was </w:t>
      </w:r>
      <w:r>
        <w:t>determined</w:t>
      </w:r>
      <w:r w:rsidRPr="00237C15">
        <w:t xml:space="preserve"> at baseline (T1) and 15 minutes later (T2) by gently inserting a Vaseline-covered thermometer 2.0 cm into the rectum. The temperature was noted to the nearest 0.1 °C after it stabilised (~10 s). Mice were restrained by </w:t>
      </w:r>
      <w:proofErr w:type="spellStart"/>
      <w:r w:rsidRPr="00237C15">
        <w:t>scruffing</w:t>
      </w:r>
      <w:proofErr w:type="spellEnd"/>
      <w:r w:rsidRPr="00237C15">
        <w:t xml:space="preserve"> during this procedure which was the stressor. Animals </w:t>
      </w:r>
      <w:r w:rsidRPr="00237C15">
        <w:lastRenderedPageBreak/>
        <w:t xml:space="preserve">were habituated to the testing room </w:t>
      </w:r>
      <w:r>
        <w:t>1 hour</w:t>
      </w:r>
      <w:r w:rsidRPr="00237C15">
        <w:t xml:space="preserve"> </w:t>
      </w:r>
      <w:r w:rsidRPr="00A60A42">
        <w:rPr>
          <w:noProof/>
        </w:rPr>
        <w:t>prior to</w:t>
      </w:r>
      <w:r w:rsidRPr="00237C15">
        <w:t xml:space="preserve"> the test. The difference between T1 and T2 reflected the stress-induced hyperthermia.</w:t>
      </w:r>
    </w:p>
    <w:p w14:paraId="092E619E" w14:textId="77777777" w:rsidR="00146FA8" w:rsidRDefault="00146FA8" w:rsidP="006679D7">
      <w:pPr>
        <w:pStyle w:val="Heading4"/>
      </w:pPr>
      <w:r>
        <w:t>Intestinal motility assay</w:t>
      </w:r>
    </w:p>
    <w:p w14:paraId="536396FB" w14:textId="642F2AE2" w:rsidR="00146FA8" w:rsidRDefault="00146FA8" w:rsidP="006679D7">
      <w:r>
        <w:t xml:space="preserve">Gastrointestinal motility was assessed as previously described </w:t>
      </w:r>
      <w:r>
        <w:fldChar w:fldCharType="begin">
          <w:fldData xml:space="preserve">PEVuZE5vdGU+PENpdGU+PEF1dGhvcj5Hb2x1YmV2YTwvQXV0aG9yPjxZZWFyPjIwMTc8L1llYXI+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</w:fldData>
        </w:fldChar>
      </w:r>
      <w:r w:rsidR="00D47CE7">
        <w:instrText xml:space="preserve"> ADDIN EN.CITE </w:instrText>
      </w:r>
      <w:r w:rsidR="00D47CE7">
        <w:fldChar w:fldCharType="begin">
          <w:fldData xml:space="preserve">PEVuZE5vdGU+PENpdGU+PEF1dGhvcj5Hb2x1YmV2YTwvQXV0aG9yPjxZZWFyPjIwMTc8L1llYXI+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</w:fldData>
        </w:fldChar>
      </w:r>
      <w:r w:rsidR="00D47CE7">
        <w:instrText xml:space="preserve"> ADDIN EN.CITE.DATA </w:instrText>
      </w:r>
      <w:r w:rsidR="00D47CE7">
        <w:fldChar w:fldCharType="end"/>
      </w:r>
      <w:r>
        <w:fldChar w:fldCharType="separate"/>
      </w:r>
      <w:r w:rsidR="00D47CE7">
        <w:rPr>
          <w:noProof/>
        </w:rPr>
        <w:t>(Golubeva et al. 2017)</w:t>
      </w:r>
      <w:r>
        <w:fldChar w:fldCharType="end"/>
      </w:r>
      <w:r>
        <w:t xml:space="preserve">. Briefly, mice were </w:t>
      </w:r>
      <w:r w:rsidRPr="00AB3592">
        <w:rPr>
          <w:noProof/>
        </w:rPr>
        <w:t>single</w:t>
      </w:r>
      <w:r>
        <w:rPr>
          <w:noProof/>
        </w:rPr>
        <w:t>-</w:t>
      </w:r>
      <w:r w:rsidRPr="00AB3592">
        <w:rPr>
          <w:noProof/>
        </w:rPr>
        <w:t>housed</w:t>
      </w:r>
      <w:r>
        <w:t xml:space="preserve"> at 8.00 a.m. with </w:t>
      </w:r>
      <w:r w:rsidRPr="00E623F4">
        <w:rPr>
          <w:i/>
        </w:rPr>
        <w:t>ad libitum</w:t>
      </w:r>
      <w:r>
        <w:t xml:space="preserve"> access to food and drinking water. Three hours later, 0.2 mL of non-absorbable 6% carmine red in </w:t>
      </w:r>
      <w:r w:rsidRPr="002D433B">
        <w:t>0.5% methylcellulose</w:t>
      </w:r>
      <w:r>
        <w:t xml:space="preserve"> dissolved in sterile phosphate-buffered saline was administered by oral gavage, after which drinking water was removed. The latency for the excretion of the first red-coloured faecal pellet was subsequently timed as a </w:t>
      </w:r>
      <w:r w:rsidRPr="00AB3592">
        <w:rPr>
          <w:noProof/>
        </w:rPr>
        <w:t>measure</w:t>
      </w:r>
      <w:r>
        <w:t xml:space="preserve"> of gastrointestinal motility.</w:t>
      </w:r>
    </w:p>
    <w:p w14:paraId="2EA3F7F2" w14:textId="77777777" w:rsidR="00146FA8" w:rsidRDefault="00146FA8" w:rsidP="006679D7">
      <w:pPr>
        <w:pStyle w:val="Heading4"/>
      </w:pPr>
      <w:r>
        <w:t>Assessment of faecal water content and weight</w:t>
      </w:r>
    </w:p>
    <w:p w14:paraId="636BD3CE" w14:textId="77777777" w:rsidR="00146FA8" w:rsidRDefault="00146FA8" w:rsidP="006679D7">
      <w:r>
        <w:t>Mice were single-housed for one hour during which faecal pellets were collected (</w:t>
      </w:r>
      <w:r>
        <w:rPr>
          <w:rFonts w:cstheme="minorHAnsi"/>
        </w:rPr>
        <w:t xml:space="preserve">± </w:t>
      </w:r>
      <w:r>
        <w:t xml:space="preserve">9 per animal). Pellets were subsequently weighed, incubated at 50 </w:t>
      </w:r>
      <w:r w:rsidRPr="00A75C02">
        <w:t>°C</w:t>
      </w:r>
      <w:r>
        <w:t xml:space="preserve"> for 24 hours and weighed again. The average weight per pellet and </w:t>
      </w:r>
      <w:r w:rsidRPr="00AB3592">
        <w:rPr>
          <w:noProof/>
        </w:rPr>
        <w:t>percentage</w:t>
      </w:r>
      <w:r>
        <w:rPr>
          <w:noProof/>
        </w:rPr>
        <w:t xml:space="preserve"> of</w:t>
      </w:r>
      <w:r>
        <w:t xml:space="preserve"> faecal water content </w:t>
      </w:r>
      <w:r w:rsidRPr="00A60A42">
        <w:rPr>
          <w:noProof/>
        </w:rPr>
        <w:t>w</w:t>
      </w:r>
      <w:r>
        <w:rPr>
          <w:noProof/>
        </w:rPr>
        <w:t>as</w:t>
      </w:r>
      <w:r>
        <w:t xml:space="preserve"> calculated. </w:t>
      </w:r>
    </w:p>
    <w:p w14:paraId="3AA97E52" w14:textId="77777777" w:rsidR="00146FA8" w:rsidRDefault="00146FA8" w:rsidP="006679D7">
      <w:pPr>
        <w:pStyle w:val="Heading4"/>
      </w:pPr>
      <w:r>
        <w:t>Appetitive Y-maze</w:t>
      </w:r>
    </w:p>
    <w:p w14:paraId="135FECA1" w14:textId="61842F9C" w:rsidR="00146FA8" w:rsidRDefault="00146FA8" w:rsidP="006679D7">
      <w:r>
        <w:t xml:space="preserve">The appetitive Y-maze was used to assess long-term spatial learning and was performed as previously described </w:t>
      </w:r>
      <w:r w:rsidRPr="001D1C29">
        <w:fldChar w:fldCharType="begin"/>
      </w:r>
      <w:r w:rsidR="00D47CE7">
        <w:instrText xml:space="preserve"> ADDIN EN.CITE &lt;EndNote&gt;&lt;Cite&gt;&lt;Author&gt;Finger&lt;/Author&gt;&lt;Year&gt;2010&lt;/Year&gt;&lt;RecNum&gt;1585&lt;/RecNum&gt;&lt;DisplayText&gt;(Finger et al. 2010)&lt;/DisplayText&gt;&lt;record&gt;&lt;rec-number&gt;1585&lt;/rec-number&gt;&lt;foreign-keys&gt;&lt;key app="EN" db-id="0rsvxfs59tddsneavabx5a0vpdrxdrtxttrr" timestamp="1530025013"&gt;1585&lt;/key&gt;&lt;/foreign-keys&gt;&lt;ref-type name="Journal Article"&gt;17&lt;/ref-type&gt;&lt;contributors&gt;&lt;authors&gt;&lt;author&gt;Finger, B. C.&lt;/author&gt;&lt;author&gt;Dinan, T. G.&lt;/author&gt;&lt;author&gt;Cryan, J. F.&lt;/author&gt;&lt;/authors&gt;&lt;/contributors&gt;&lt;auth-address&gt;School of Pharmacy, Cavanagh Pharmacy Building, University College Cork, Cork, Ireland.&lt;/auth-address&gt;&lt;titles&gt;&lt;title&gt;Leptin-deficient mice retain normal appetitive spatial learning yet exhibit marked increases in anxiety-related behaviours&lt;/title&gt;&lt;secondary-title&gt;Psychopharmacology (Berl)&lt;/secondary-title&gt;&lt;/titles&gt;&lt;periodical&gt;&lt;full-title&gt;Psychopharmacology (Berl)&lt;/full-title&gt;&lt;/periodical&gt;&lt;pages&gt;559-68&lt;/pages&gt;&lt;volume&gt;210&lt;/volume&gt;&lt;number&gt;4&lt;/number&gt;&lt;keywords&gt;&lt;keyword&gt;Animals&lt;/keyword&gt;&lt;keyword&gt;Anxiety/*genetics&lt;/keyword&gt;&lt;keyword&gt;Appetitive Behavior/*physiology&lt;/keyword&gt;&lt;keyword&gt;Body Weight/genetics&lt;/keyword&gt;&lt;keyword&gt;Choice Behavior/physiology&lt;/keyword&gt;&lt;keyword&gt;Disease Models, Animal&lt;/keyword&gt;&lt;keyword&gt;Feeding Behavior/physiology&lt;/keyword&gt;&lt;keyword&gt;Leptin/*deficiency/genetics&lt;/keyword&gt;&lt;keyword&gt;Male&lt;/keyword&gt;&lt;keyword&gt;Maze Learning/*physiology&lt;/keyword&gt;&lt;keyword&gt;Mice&lt;/keyword&gt;&lt;keyword&gt;Mice, Obese&lt;/keyword&gt;&lt;keyword&gt;Obesity/genetics/*psychology&lt;/keyword&gt;&lt;/keywords&gt;&lt;dates&gt;&lt;year&gt;2010&lt;/year&gt;&lt;pub-dates&gt;&lt;date&gt;Jul&lt;/date&gt;&lt;/pub-dates&gt;&lt;/dates&gt;&lt;isbn&gt;1432-2072 (Electronic)&amp;#xD;0033-3158 (Linking)&lt;/isbn&gt;&lt;accession-num&gt;20422404&lt;/accession-num&gt;&lt;urls&gt;&lt;related-urls&gt;&lt;url&gt;https://www.ncbi.nlm.nih.gov/pubmed/20422404&lt;/url&gt;&lt;/related-urls&gt;&lt;/urls&gt;&lt;electronic-resource-num&gt;10.1007/s00213-010-1858-z&lt;/electronic-resource-num&gt;&lt;/record&gt;&lt;/Cite&gt;&lt;/EndNote&gt;</w:instrText>
      </w:r>
      <w:r w:rsidRPr="001D1C29">
        <w:fldChar w:fldCharType="separate"/>
      </w:r>
      <w:r w:rsidR="00D47CE7">
        <w:rPr>
          <w:noProof/>
        </w:rPr>
        <w:t>(Finger et al. 2010)</w:t>
      </w:r>
      <w:r w:rsidRPr="001D1C29">
        <w:fldChar w:fldCharType="end"/>
      </w:r>
      <w:r w:rsidRPr="001D1C29">
        <w:t>. The test consisted of two phases; the initial learning phase, where the first association between the location of the food reward and spatial reference cues were formed, an</w:t>
      </w:r>
      <w:r>
        <w:t xml:space="preserve">d the reversal learning phase, where the </w:t>
      </w:r>
      <w:r w:rsidRPr="00A60A42">
        <w:rPr>
          <w:noProof/>
        </w:rPr>
        <w:t>location</w:t>
      </w:r>
      <w:r>
        <w:t xml:space="preserve"> of the food reward was altered in reference to the spatial reference cues, in which the relearning of a context was measured. </w:t>
      </w:r>
    </w:p>
    <w:p w14:paraId="620591FC" w14:textId="77777777" w:rsidR="00146FA8" w:rsidRPr="00C7593F" w:rsidRDefault="00146FA8" w:rsidP="006679D7">
      <w:r>
        <w:t>The Y-maze apparatus was elevated 80 cm above the ground and consisted of three arms (50 x 9.5 cm, L x W, with a 0.5 cm-high rim) arranged at an angle of 120</w:t>
      </w:r>
      <w:r w:rsidRPr="00A75C02">
        <w:t>°</w:t>
      </w:r>
      <w:r>
        <w:t xml:space="preserve"> of </w:t>
      </w:r>
      <w:r w:rsidRPr="00CC3FCF">
        <w:t xml:space="preserve">each </w:t>
      </w:r>
      <w:r w:rsidRPr="00C7593F">
        <w:t>other (</w:t>
      </w:r>
      <w:r w:rsidRPr="000A730E">
        <w:rPr>
          <w:b/>
          <w:noProof/>
        </w:rPr>
        <w:t>Fig</w:t>
      </w:r>
      <w:r>
        <w:rPr>
          <w:b/>
          <w:noProof/>
        </w:rPr>
        <w:t>ure S1A</w:t>
      </w:r>
      <w:r w:rsidRPr="00C7593F">
        <w:t xml:space="preserve">). The apparatus could be rotated during testing. A small plastic food well (a cap of a 15 </w:t>
      </w:r>
      <w:r w:rsidRPr="00C7593F">
        <w:lastRenderedPageBreak/>
        <w:t xml:space="preserve">mL tube) was placed </w:t>
      </w:r>
      <w:r w:rsidRPr="00C7593F">
        <w:rPr>
          <w:noProof/>
        </w:rPr>
        <w:t>at</w:t>
      </w:r>
      <w:r w:rsidRPr="00C7593F">
        <w:t xml:space="preserve"> the distal end of each arm. Testing was performed under dim light (30 lux).</w:t>
      </w:r>
    </w:p>
    <w:p w14:paraId="0ABE64EA" w14:textId="77777777" w:rsidR="00146FA8" w:rsidRDefault="00146FA8" w:rsidP="006679D7">
      <w:r w:rsidRPr="00A60A42">
        <w:rPr>
          <w:noProof/>
        </w:rPr>
        <w:t>Prior to</w:t>
      </w:r>
      <w:r w:rsidRPr="00C7593F">
        <w:t xml:space="preserve"> testing, mice were food</w:t>
      </w:r>
      <w:r>
        <w:t>-</w:t>
      </w:r>
      <w:r w:rsidRPr="00C7593F">
        <w:t>restricted (3-</w:t>
      </w:r>
      <w:proofErr w:type="gramStart"/>
      <w:r w:rsidRPr="00C7593F">
        <w:t>4 gram</w:t>
      </w:r>
      <w:proofErr w:type="gramEnd"/>
      <w:r w:rsidRPr="00C7593F">
        <w:t xml:space="preserve"> food per day) and kept between 90-95% of their free-feeding body</w:t>
      </w:r>
      <w:r>
        <w:t xml:space="preserve"> </w:t>
      </w:r>
      <w:r w:rsidRPr="00C7593F">
        <w:t>weight (</w:t>
      </w:r>
      <w:r w:rsidRPr="000A730E">
        <w:rPr>
          <w:b/>
          <w:noProof/>
        </w:rPr>
        <w:t>F</w:t>
      </w:r>
      <w:r>
        <w:rPr>
          <w:b/>
          <w:noProof/>
        </w:rPr>
        <w:t>igure S1B</w:t>
      </w:r>
      <w:r w:rsidRPr="00CC3FCF">
        <w:t>). Two</w:t>
      </w:r>
      <w:r>
        <w:t xml:space="preserve"> days later, animals were habituated in their home cage to the small plastic well containing 1 mL food reward (sweetened condensed milk diluted in water 1:1) per mouse before the onset of the active phase. Mice were subsequently habituated on the Y-maze apparatus in home cage groups until mice were freely running around and readily collecting the food reward (each arm contained 1 </w:t>
      </w:r>
      <w:r w:rsidRPr="002F74FC">
        <w:rPr>
          <w:noProof/>
        </w:rPr>
        <w:t>mL</w:t>
      </w:r>
      <w:r>
        <w:t xml:space="preserve"> food reward), which took 2 days. Finally, mice were individually placed on the Y-maze until they were running and collected the food reward (each arm contained 0.1 mL food reward), which took 4 days.</w:t>
      </w:r>
    </w:p>
    <w:p w14:paraId="45321BDB" w14:textId="77777777" w:rsidR="00146FA8" w:rsidRDefault="00146FA8" w:rsidP="006679D7">
      <w:r>
        <w:t>During the first phase (Initial learning), mice were assigned a goal arm according to the position in the room, which was counter-balance between groups. The maze was rotated 120</w:t>
      </w:r>
      <w:r w:rsidRPr="00A75C02">
        <w:t>°</w:t>
      </w:r>
      <w:r>
        <w:t xml:space="preserve"> every trial to prevent potential associations of the </w:t>
      </w:r>
      <w:r w:rsidRPr="00A60A42">
        <w:rPr>
          <w:noProof/>
        </w:rPr>
        <w:t>correct</w:t>
      </w:r>
      <w:r>
        <w:t xml:space="preserve"> goal arm with the texture or smell of the </w:t>
      </w:r>
      <w:r w:rsidRPr="00A60A42">
        <w:rPr>
          <w:noProof/>
        </w:rPr>
        <w:t>arm</w:t>
      </w:r>
      <w:r>
        <w:t xml:space="preserve">. The starting position for each </w:t>
      </w:r>
      <w:r w:rsidRPr="00A60A42">
        <w:rPr>
          <w:noProof/>
        </w:rPr>
        <w:t>trial</w:t>
      </w:r>
      <w:r>
        <w:t xml:space="preserve"> was determined by a pseudorandomised computer sequence, which was different for each </w:t>
      </w:r>
      <w:r w:rsidRPr="00AB3592">
        <w:rPr>
          <w:noProof/>
        </w:rPr>
        <w:t>mouse</w:t>
      </w:r>
      <w:r>
        <w:t xml:space="preserve"> but was the same across treatment groups. This sequence did not contain more than three consecutive starts in the same position to avoid temporary position preferences. Animals were tested in groups of eight, with four animals of two experimental group (i.e. two home cages). Each mouse received ten trials per day with an intertrial interval of approximately 10 minutes. The time of testing was counterbalanced between groups and rotated each day to reduce the effect of </w:t>
      </w:r>
      <w:r w:rsidRPr="00A60A42">
        <w:rPr>
          <w:noProof/>
        </w:rPr>
        <w:t>testing</w:t>
      </w:r>
      <w:r>
        <w:t xml:space="preserve"> during a specific time of the day. Mice received eight consecutive days of initial learning, resulting in a total of 80 trials. During the second phase (reversal learning), the goal arm was changed to a different </w:t>
      </w:r>
      <w:r w:rsidRPr="00A60A42">
        <w:rPr>
          <w:noProof/>
        </w:rPr>
        <w:t>arm</w:t>
      </w:r>
      <w:r w:rsidRPr="00AB3592">
        <w:rPr>
          <w:noProof/>
        </w:rPr>
        <w:t>,</w:t>
      </w:r>
      <w:r>
        <w:t xml:space="preserve"> </w:t>
      </w:r>
      <w:r w:rsidRPr="00AB3592">
        <w:rPr>
          <w:noProof/>
        </w:rPr>
        <w:t>and</w:t>
      </w:r>
      <w:r>
        <w:t xml:space="preserve"> the placement of the mice </w:t>
      </w:r>
      <w:r w:rsidRPr="00A60A42">
        <w:rPr>
          <w:noProof/>
        </w:rPr>
        <w:t>was changed</w:t>
      </w:r>
      <w:r>
        <w:t xml:space="preserve"> accordingly. This phase lasted 5 days, resulting in a total of 50 trials.</w:t>
      </w:r>
    </w:p>
    <w:p w14:paraId="2E6378E7" w14:textId="77777777" w:rsidR="00146FA8" w:rsidRDefault="00146FA8" w:rsidP="006679D7">
      <w:r>
        <w:lastRenderedPageBreak/>
        <w:t>For each trial, the food well on the goal arm was filled with 0.1 mL food reward (sweetened condensed milk</w:t>
      </w:r>
      <w:r w:rsidRPr="00735678">
        <w:t xml:space="preserve"> </w:t>
      </w:r>
      <w:r>
        <w:t xml:space="preserve">diluted in water 1:1). The mouse was placed at the end of the start arm and </w:t>
      </w:r>
      <w:proofErr w:type="gramStart"/>
      <w:r>
        <w:t>was allowed to</w:t>
      </w:r>
      <w:proofErr w:type="gramEnd"/>
      <w:r>
        <w:t xml:space="preserve"> run freely on the maze. The entries into each arm </w:t>
      </w:r>
      <w:r w:rsidRPr="00AB3592">
        <w:rPr>
          <w:noProof/>
        </w:rPr>
        <w:t>w</w:t>
      </w:r>
      <w:r>
        <w:rPr>
          <w:noProof/>
        </w:rPr>
        <w:t>ere</w:t>
      </w:r>
      <w:r>
        <w:t xml:space="preserve"> counted, as well as when the mouse went into the goal arm immediately, of which the latter was </w:t>
      </w:r>
      <w:r w:rsidRPr="00A60A42">
        <w:rPr>
          <w:noProof/>
        </w:rPr>
        <w:t>counted</w:t>
      </w:r>
      <w:r>
        <w:t xml:space="preserve"> as a successful trial. The mouse was placed back into the home cage after it consumed the food reward. In the rare occasion that the mouse did not walk into the goal arm and collect the food reward within 90 seconds, then the mouse was gently guided towards the goal arm and </w:t>
      </w:r>
      <w:r w:rsidRPr="00AB3592">
        <w:rPr>
          <w:noProof/>
        </w:rPr>
        <w:t xml:space="preserve">given </w:t>
      </w:r>
      <w:r>
        <w:rPr>
          <w:noProof/>
        </w:rPr>
        <w:t>a</w:t>
      </w:r>
      <w:r w:rsidRPr="00AB3592">
        <w:rPr>
          <w:noProof/>
        </w:rPr>
        <w:t xml:space="preserve"> chance</w:t>
      </w:r>
      <w:r>
        <w:t xml:space="preserve"> to </w:t>
      </w:r>
      <w:r w:rsidRPr="00A60A42">
        <w:rPr>
          <w:noProof/>
        </w:rPr>
        <w:t>collect</w:t>
      </w:r>
      <w:r>
        <w:t xml:space="preserve"> the food </w:t>
      </w:r>
      <w:r w:rsidRPr="00AB3592">
        <w:rPr>
          <w:noProof/>
        </w:rPr>
        <w:t>reward</w:t>
      </w:r>
      <w:r>
        <w:t xml:space="preserve">, after which it was also returned to the home cage. A trial where the mouse did not walk into any arm was excluded from the analysis, as this indicates that the mouse was anxious. An entry was counted when the tail of the animal passed the </w:t>
      </w:r>
      <w:r w:rsidRPr="00A60A42">
        <w:rPr>
          <w:noProof/>
        </w:rPr>
        <w:t>entry</w:t>
      </w:r>
      <w:r>
        <w:t xml:space="preserve"> of the arm. Between mice, the food wells </w:t>
      </w:r>
      <w:proofErr w:type="gramStart"/>
      <w:r>
        <w:t>were not cleaned so that a slight odour of milk reward remained at all times</w:t>
      </w:r>
      <w:proofErr w:type="gramEnd"/>
      <w:r>
        <w:t xml:space="preserve">, ensuring mice found the goal arm based on spatial cues, </w:t>
      </w:r>
      <w:r w:rsidRPr="00A60A42">
        <w:rPr>
          <w:noProof/>
        </w:rPr>
        <w:t>rather</w:t>
      </w:r>
      <w:r>
        <w:t xml:space="preserve"> the olfactory cues.</w:t>
      </w:r>
    </w:p>
    <w:p w14:paraId="65E6AF25" w14:textId="77777777" w:rsidR="00146FA8" w:rsidRDefault="00146FA8" w:rsidP="006679D7">
      <w:pPr>
        <w:pStyle w:val="Heading4"/>
      </w:pPr>
      <w:r>
        <w:t>Fear conditioning</w:t>
      </w:r>
    </w:p>
    <w:p w14:paraId="5DDA0B89" w14:textId="45BF3047" w:rsidR="00146FA8" w:rsidRPr="00912C17" w:rsidRDefault="00146FA8" w:rsidP="006679D7">
      <w:r>
        <w:t>F</w:t>
      </w:r>
      <w:r w:rsidRPr="008461B7">
        <w:t xml:space="preserve">ear </w:t>
      </w:r>
      <w:r w:rsidRPr="001D1C29">
        <w:t xml:space="preserve">conditioning was used to assess amygdala-dependent learning memory and was conducted as previously described </w:t>
      </w:r>
      <w:r w:rsidRPr="001D1C29">
        <w:fldChar w:fldCharType="begin"/>
      </w:r>
      <w:r w:rsidR="00D47CE7">
        <w:instrText xml:space="preserve"> ADDIN EN.CITE &lt;EndNote&gt;&lt;Cite&gt;&lt;Author&gt;Izquierdo&lt;/Author&gt;&lt;Year&gt;2006&lt;/Year&gt;&lt;RecNum&gt;1586&lt;/RecNum&gt;&lt;DisplayText&gt;(Izquierdo et al. 2006)&lt;/DisplayText&gt;&lt;record&gt;&lt;rec-number&gt;1586&lt;/rec-number&gt;&lt;foreign-keys&gt;&lt;key app="EN" db-id="0rsvxfs59tddsneavabx5a0vpdrxdrtxttrr" timestamp="1530044110"&gt;1586&lt;/key&gt;&lt;/foreign-keys&gt;&lt;ref-type name="Journal Article"&gt;17&lt;/ref-type&gt;&lt;contributors&gt;&lt;authors&gt;&lt;author&gt;Izquierdo, A.&lt;/author&gt;&lt;author&gt;Wellman, C. L.&lt;/author&gt;&lt;author&gt;Holmes, A.&lt;/author&gt;&lt;/authors&gt;&lt;/contributors&gt;&lt;auth-address&gt;Laboratory for Integrative Neuroscience, National Institute on Alcoholism and Alcohol Abuse, National Institutes of Health, Rockville, Maryland 20852, USA. AIzquie@calstatela.edu&lt;/auth-address&gt;&lt;titles&gt;&lt;title&gt;Brief uncontrollable stress causes dendritic retraction in infralimbic cortex and resistance to fear extinction in mice&lt;/title&gt;&lt;secondary-title&gt;J Neurosci&lt;/secondary-title&gt;&lt;/titles&gt;&lt;periodical&gt;&lt;full-title&gt;J Neurosci&lt;/full-title&gt;&lt;abbr-1&gt;The Journal of neuroscience : the official journal of the Society for Neuroscience&lt;/abbr-1&gt;&lt;/periodical&gt;&lt;pages&gt;5733-8&lt;/pages&gt;&lt;volume&gt;26&lt;/volume&gt;&lt;number&gt;21&lt;/number&gt;&lt;keywords&gt;&lt;keyword&gt;Animals&lt;/keyword&gt;&lt;keyword&gt;Cerebral Cortex/*pathology/physiopathology&lt;/keyword&gt;&lt;keyword&gt;Conditioning, Classical&lt;/keyword&gt;&lt;keyword&gt;Dendrites/*pathology&lt;/keyword&gt;&lt;keyword&gt;*Extinction, Psychological&lt;/keyword&gt;&lt;keyword&gt;*Fear&lt;/keyword&gt;&lt;keyword&gt;Limbic System/*pathology/physiopathology&lt;/keyword&gt;&lt;keyword&gt;Male&lt;/keyword&gt;&lt;keyword&gt;Mice&lt;/keyword&gt;&lt;keyword&gt;Mice, Inbred C57BL&lt;/keyword&gt;&lt;keyword&gt;Stress, Physiological/*pathology/physiopathology&lt;/keyword&gt;&lt;/keywords&gt;&lt;dates&gt;&lt;year&gt;2006&lt;/year&gt;&lt;pub-dates&gt;&lt;date&gt;May 24&lt;/date&gt;&lt;/pub-dates&gt;&lt;/dates&gt;&lt;isbn&gt;1529-2401 (Electronic)&amp;#xD;0270-6474 (Linking)&lt;/isbn&gt;&lt;accession-num&gt;16723530&lt;/accession-num&gt;&lt;urls&gt;&lt;related-urls&gt;&lt;url&gt;https://www.ncbi.nlm.nih.gov/pubmed/16723530&lt;/url&gt;&lt;/related-urls&gt;&lt;/urls&gt;&lt;electronic-resource-num&gt;10.1523/JNEUROSCI.0474-06.2006&lt;/electronic-resource-num&gt;&lt;/record&gt;&lt;/Cite&gt;&lt;/EndNote&gt;</w:instrText>
      </w:r>
      <w:r w:rsidRPr="001D1C29">
        <w:fldChar w:fldCharType="separate"/>
      </w:r>
      <w:r w:rsidR="00D47CE7">
        <w:rPr>
          <w:noProof/>
        </w:rPr>
        <w:t>(Izquierdo et al. 2006)</w:t>
      </w:r>
      <w:r w:rsidRPr="001D1C29">
        <w:fldChar w:fldCharType="end"/>
      </w:r>
      <w:r w:rsidRPr="001D1C29">
        <w:t>. The test consisted of 3 days/phases; 1) Training, 2) Assessment of cued</w:t>
      </w:r>
      <w:r>
        <w:t xml:space="preserve"> memory, 3) Assessment of contextual memory, each of which was carried on successive days with a 24-hour interval. In phase 1 (training), animals were recorded for 3 minutes (baseline), followed by 6 tone-conditioned stimuli (70 dB, 20 s), followed by a foot shock (0.6 mA, 2 s), with a 1-minute interval. In phase 2 (Assessment of cued memory), mice were placed in a novel context (i.e. </w:t>
      </w:r>
      <w:r w:rsidRPr="00655A73">
        <w:t>black-</w:t>
      </w:r>
      <w:proofErr w:type="spellStart"/>
      <w:r w:rsidRPr="00655A73">
        <w:t>checkered</w:t>
      </w:r>
      <w:proofErr w:type="spellEnd"/>
      <w:r w:rsidRPr="00655A73">
        <w:t xml:space="preserve"> walls</w:t>
      </w:r>
      <w:r>
        <w:t xml:space="preserve"> with a </w:t>
      </w:r>
      <w:r w:rsidRPr="00655A73">
        <w:t>solid Plexiglas opaque floor</w:t>
      </w:r>
      <w:r>
        <w:t xml:space="preserve">, under which paper was placed containing a 400 </w:t>
      </w:r>
      <w:proofErr w:type="spellStart"/>
      <w:r w:rsidRPr="00F76090">
        <w:t>μ</w:t>
      </w:r>
      <w:r>
        <w:t>l</w:t>
      </w:r>
      <w:proofErr w:type="spellEnd"/>
      <w:r>
        <w:t xml:space="preserve"> vanilla solution (</w:t>
      </w:r>
      <w:r w:rsidRPr="00655A73">
        <w:t>79.5% water/19.5% ethanol/1% vanilla-extract solution</w:t>
      </w:r>
      <w:r>
        <w:t xml:space="preserve">), and after an initial acclimation period of 2 minutes, mice received 40 presentations of the tone-conditioned stimuli, each lasting 30 seconds with a 5-second interval. In phase 3 (Assessment of contextual memory), mice were placed in the </w:t>
      </w:r>
      <w:r>
        <w:lastRenderedPageBreak/>
        <w:t xml:space="preserve">context of day 1 and recorded for 5 minutes, without the </w:t>
      </w:r>
      <w:r w:rsidRPr="00A60A42">
        <w:rPr>
          <w:noProof/>
        </w:rPr>
        <w:t>presentation</w:t>
      </w:r>
      <w:r>
        <w:t xml:space="preserve"> of any tone-conditioned stimuli. The fear conditioning apparatus was cleaned with 70% ethanol in-between animals.</w:t>
      </w:r>
    </w:p>
    <w:p w14:paraId="10F97298" w14:textId="77777777" w:rsidR="00146FA8" w:rsidRDefault="00146FA8" w:rsidP="006679D7">
      <w:pPr>
        <w:pStyle w:val="Heading4"/>
      </w:pPr>
      <w:r>
        <w:t>Forced swim test</w:t>
      </w:r>
    </w:p>
    <w:p w14:paraId="4CADF34E" w14:textId="589841B7" w:rsidR="00146FA8" w:rsidRPr="007A3E29" w:rsidRDefault="00146FA8" w:rsidP="006679D7">
      <w:r w:rsidRPr="00A75C02">
        <w:t>The forced swim test was used to assess depressive-like behaviour</w:t>
      </w:r>
      <w:r>
        <w:t xml:space="preserve"> and </w:t>
      </w:r>
      <w:r w:rsidRPr="00A75C02">
        <w:t xml:space="preserve">was conducted as previously described </w:t>
      </w:r>
      <w:r>
        <w:fldChar w:fldCharType="begin"/>
      </w:r>
      <w:r w:rsidR="00D47CE7">
        <w:instrText xml:space="preserve"> ADDIN EN.CITE &lt;EndNote&gt;&lt;Cite&gt;&lt;Author&gt;Cryan&lt;/Author&gt;&lt;Year&gt;2004&lt;/Year&gt;&lt;RecNum&gt;1424&lt;/RecNum&gt;&lt;DisplayText&gt;(Cryan et al. 2004)&lt;/DisplayText&gt;&lt;record&gt;&lt;rec-number&gt;1424&lt;/rec-number&gt;&lt;foreign-keys&gt;&lt;key app="EN" db-id="0rsvxfs59tddsneavabx5a0vpdrxdrtxttrr" timestamp="1523809462"&gt;1424&lt;/key&gt;&lt;/foreign-keys&gt;&lt;ref-type name="Journal Article"&gt;17&lt;/ref-type&gt;&lt;contributors&gt;&lt;authors&gt;&lt;author&gt;Cryan, J. F.&lt;/author&gt;&lt;author&gt;Mombereau, C.&lt;/author&gt;&lt;/authors&gt;&lt;/contributors&gt;&lt;auth-address&gt;Neuroscience Research, The Novartis Institutes for BioMedical Research, Basel, Switzerland. john_f.cryan@pharma.novartis.com&lt;/auth-address&gt;&lt;titles&gt;&lt;title&gt;In search of a depressed mouse: utility of models for studying depression-related behavior in genetically modified mice&lt;/title&gt;&lt;secondary-title&gt;Mol Psychiatry&lt;/secondary-title&gt;&lt;/titles&gt;&lt;periodical&gt;&lt;full-title&gt;Mol Psychiatry&lt;/full-title&gt;&lt;/periodical&gt;&lt;pages&gt;326-57&lt;/pages&gt;&lt;volume&gt;9&lt;/volume&gt;&lt;number&gt;4&lt;/number&gt;&lt;keywords&gt;&lt;keyword&gt;Animals&lt;/keyword&gt;&lt;keyword&gt;Animals, Genetically Modified/*genetics&lt;/keyword&gt;&lt;keyword&gt;*Behavior, Animal&lt;/keyword&gt;&lt;keyword&gt;Depressive Disorder/genetics/*physiopathology&lt;/keyword&gt;&lt;keyword&gt;*Disease Models, Animal&lt;/keyword&gt;&lt;keyword&gt;Mice&lt;/keyword&gt;&lt;keyword&gt;Mice, Mutant Strains/*genetics&lt;/keyword&gt;&lt;keyword&gt;Reproducibility of Results&lt;/keyword&gt;&lt;keyword&gt;Sensitivity and Specificity&lt;/keyword&gt;&lt;/keywords&gt;&lt;dates&gt;&lt;year&gt;2004&lt;/year&gt;&lt;pub-dates&gt;&lt;date&gt;Apr&lt;/date&gt;&lt;/pub-dates&gt;&lt;/dates&gt;&lt;isbn&gt;1359-4184 (Print)&amp;#xD;1359-4184 (Linking)&lt;/isbn&gt;&lt;accession-num&gt;14743184&lt;/accession-num&gt;&lt;urls&gt;&lt;related-urls&gt;&lt;url&gt;https://www.ncbi.nlm.nih.gov/pubmed/14743184&lt;/url&gt;&lt;/related-urls&gt;&lt;/urls&gt;&lt;electronic-resource-num&gt;10.1038/sj.mp.4001457&lt;/electronic-resource-num&gt;&lt;/record&gt;&lt;/Cite&gt;&lt;/EndNote&gt;</w:instrText>
      </w:r>
      <w:r>
        <w:fldChar w:fldCharType="separate"/>
      </w:r>
      <w:r w:rsidR="00D47CE7">
        <w:rPr>
          <w:noProof/>
        </w:rPr>
        <w:t>(Cryan et al. 2004)</w:t>
      </w:r>
      <w:r>
        <w:fldChar w:fldCharType="end"/>
      </w:r>
      <w:r>
        <w:t xml:space="preserve">. </w:t>
      </w:r>
      <w:r w:rsidRPr="00A75C02">
        <w:t>Mice were individually placed in a transparent glass cylinder (24 × 21 cm diameter) containing 15-cm-depth water (23-25 °C) for 6 minutes. Mice were gently dried after the test</w:t>
      </w:r>
      <w:r>
        <w:t>,</w:t>
      </w:r>
      <w:r w:rsidRPr="00A75C02">
        <w:t xml:space="preserve"> and </w:t>
      </w:r>
      <w:r w:rsidRPr="00A60A42">
        <w:rPr>
          <w:noProof/>
        </w:rPr>
        <w:t>water</w:t>
      </w:r>
      <w:r w:rsidRPr="00A75C02">
        <w:t xml:space="preserve"> </w:t>
      </w:r>
      <w:r w:rsidRPr="00A60A42">
        <w:rPr>
          <w:noProof/>
        </w:rPr>
        <w:t>was</w:t>
      </w:r>
      <w:r w:rsidRPr="00A75C02">
        <w:t xml:space="preserve"> renewed after each animal. </w:t>
      </w:r>
      <w:r w:rsidRPr="007A3E29">
        <w:t>Experiments were videotaped using a ceiling camera and videos were scored blinded for immobility time in the last 4 min of the test.</w:t>
      </w:r>
    </w:p>
    <w:p w14:paraId="485BD91E" w14:textId="77777777" w:rsidR="00146FA8" w:rsidRPr="007A3E29" w:rsidRDefault="00146FA8" w:rsidP="006679D7">
      <w:pPr>
        <w:pStyle w:val="Heading4"/>
      </w:pPr>
      <w:r w:rsidRPr="007A3E29">
        <w:t xml:space="preserve">Repeated plasma sampling for corticosterone quantification </w:t>
      </w:r>
    </w:p>
    <w:p w14:paraId="06A52F51" w14:textId="77777777" w:rsidR="00146FA8" w:rsidRPr="007A3E29" w:rsidRDefault="00146FA8" w:rsidP="006679D7">
      <w:r w:rsidRPr="007A3E29">
        <w:t xml:space="preserve">Plasma from each animal was sampled by tail-tip five minutes before the forced swim test, and repeatedly after the test in 30-min intervals up to 120 minutes. For the tail-tip, the end of the tail was gently held with two fingers without restraining the mouse. Using a single edge razor blade, a 2-4 mm long diagonal incision was made at the end of the tail. Approximately 40 </w:t>
      </w:r>
      <w:proofErr w:type="spellStart"/>
      <w:r w:rsidRPr="007A3E29">
        <w:t>μl</w:t>
      </w:r>
      <w:proofErr w:type="spellEnd"/>
      <w:r w:rsidRPr="007A3E29">
        <w:t xml:space="preserve"> of whole blood was taken per time point using an EDTA-containing capillary (Fisher Scientific, 749311), deposited in an Eppendorf and centrifuged for 10 min at 3,500 g at 4°C. Plasma was collected and stored at −80 °C for later corticosterone quantification.</w:t>
      </w:r>
    </w:p>
    <w:p w14:paraId="0A14DA9F" w14:textId="77777777" w:rsidR="00146FA8" w:rsidRPr="007A3E29" w:rsidRDefault="00146FA8" w:rsidP="006679D7">
      <w:pPr>
        <w:pStyle w:val="Heading4"/>
      </w:pPr>
      <w:r w:rsidRPr="007A3E29">
        <w:t>Tissue collection</w:t>
      </w:r>
    </w:p>
    <w:p w14:paraId="5D13AEF9" w14:textId="77777777" w:rsidR="00146FA8" w:rsidRPr="007A3E29" w:rsidRDefault="00146FA8" w:rsidP="006679D7">
      <w:pPr>
        <w:rPr>
          <w:rStyle w:val="Emphasis"/>
          <w:i w:val="0"/>
        </w:rPr>
      </w:pPr>
      <w:r w:rsidRPr="007A3E29">
        <w:t xml:space="preserve">Collection of faecal samples for metabolomics was done one week prior to euthanasia. This was done by single housing mice until 2 pellets were dropped between 10.00 and 12.00 a.m. The order faecal pellet collection was counterbalanced between </w:t>
      </w:r>
      <w:r w:rsidRPr="007A3E29">
        <w:rPr>
          <w:noProof/>
        </w:rPr>
        <w:t>groups</w:t>
      </w:r>
      <w:r w:rsidRPr="007A3E29">
        <w:t xml:space="preserve"> to minimise the effect of circadian rhythm. Pellets were snap-frozen on dry ice within 3 minutes after excretion and subsequently stored at -80 </w:t>
      </w:r>
      <w:r w:rsidRPr="007A3E29">
        <w:rPr>
          <w:rStyle w:val="Emphasis"/>
        </w:rPr>
        <w:t xml:space="preserve">°C. </w:t>
      </w:r>
    </w:p>
    <w:p w14:paraId="572C5C8C" w14:textId="77777777" w:rsidR="00146FA8" w:rsidRPr="007A3E29" w:rsidRDefault="00146FA8" w:rsidP="006679D7">
      <w:r w:rsidRPr="007A3E29">
        <w:rPr>
          <w:noProof/>
        </w:rPr>
        <w:lastRenderedPageBreak/>
        <w:t>Animals were sacrificed by decapitation in a random fashion</w:t>
      </w:r>
      <w:r w:rsidRPr="007A3E29">
        <w:t xml:space="preserve"> regarding test groups between 9.00 a.m. </w:t>
      </w:r>
      <w:r w:rsidRPr="007A3E29">
        <w:rPr>
          <w:noProof/>
        </w:rPr>
        <w:t>and</w:t>
      </w:r>
      <w:r w:rsidRPr="007A3E29">
        <w:t xml:space="preserve"> 2.00 p.m. Trunk blood was collected in 3 mL EDTA-containing tubes (Greiner bio-one, 454086) </w:t>
      </w:r>
      <w:r w:rsidRPr="007A3E29">
        <w:rPr>
          <w:noProof/>
        </w:rPr>
        <w:t>and</w:t>
      </w:r>
      <w:r w:rsidRPr="007A3E29">
        <w:t xml:space="preserve"> 100 </w:t>
      </w:r>
      <w:proofErr w:type="spellStart"/>
      <w:r w:rsidRPr="007A3E29">
        <w:t>μl</w:t>
      </w:r>
      <w:proofErr w:type="spellEnd"/>
      <w:r w:rsidRPr="007A3E29">
        <w:t xml:space="preserve"> was put in a separate Eppendorf for flow cytometry. Both </w:t>
      </w:r>
      <w:r w:rsidRPr="007A3E29">
        <w:rPr>
          <w:noProof/>
        </w:rPr>
        <w:t>tubes</w:t>
      </w:r>
      <w:r w:rsidRPr="007A3E29">
        <w:t xml:space="preserve"> were </w:t>
      </w:r>
      <w:r w:rsidRPr="007A3E29">
        <w:rPr>
          <w:noProof/>
        </w:rPr>
        <w:t xml:space="preserve">centrifuged for 10 min at 3,500 g at 4°C, after which </w:t>
      </w:r>
      <w:r w:rsidRPr="007A3E29">
        <w:t xml:space="preserve">plasma was collected and stored at −80 °C for cytokine quantification. The remaining cell pellet of the Eppendorf containing 100 </w:t>
      </w:r>
      <w:proofErr w:type="spellStart"/>
      <w:r w:rsidRPr="007A3E29">
        <w:t>μl</w:t>
      </w:r>
      <w:proofErr w:type="spellEnd"/>
      <w:r w:rsidRPr="007A3E29">
        <w:t xml:space="preserve"> blood was stored on ice and subsequently used for flow cytometry. Mesenteric lymph nodes (MLNs) were extracted, fat tissue was removed and stored in RPMI-1640 medium with L-glutamine and sodium bicarbonate (R8758, Sigma), supplemented with 10% FBS (F7524l, Sigma) and 1% Pen/strep (P4333, Sigma) on ice for subsequent flow cytometry. The faecal pellets, cecum, and contents of the distal part of the ileum (2 cm) were collected, snap-frozen on dry ice and stored at −80 °C for shotgun sequencing. </w:t>
      </w:r>
    </w:p>
    <w:p w14:paraId="5BE75BBF" w14:textId="77777777" w:rsidR="00146FA8" w:rsidRPr="007A3E29" w:rsidRDefault="00146FA8" w:rsidP="006679D7">
      <w:pPr>
        <w:pStyle w:val="Heading4"/>
      </w:pPr>
      <w:r w:rsidRPr="007A3E29">
        <w:t>Flow cytometry</w:t>
      </w:r>
    </w:p>
    <w:p w14:paraId="55B79603" w14:textId="6D34FBC6" w:rsidR="00146FA8" w:rsidRPr="007A3E29" w:rsidRDefault="00146FA8" w:rsidP="006679D7">
      <w:r w:rsidRPr="007A3E29">
        <w:t xml:space="preserve">Blood and MLNs collected when animals were sacrificed were processed on the same day for flow cytometry, as previously described </w:t>
      </w:r>
      <w:r w:rsidRPr="007A3E29">
        <w:fldChar w:fldCharType="begin">
          <w:fldData xml:space="preserve">PEVuZE5vdGU+PENpdGU+PEF1dGhvcj5HdXJ1cmFqYW48L0F1dGhvcj48WWVhcj4yMDE5PC9ZZWFy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</w:fldData>
        </w:fldChar>
      </w:r>
      <w:r w:rsidR="00D47CE7">
        <w:instrText xml:space="preserve"> ADDIN EN.CITE </w:instrText>
      </w:r>
      <w:r w:rsidR="00D47CE7">
        <w:fldChar w:fldCharType="begin">
          <w:fldData xml:space="preserve">PEVuZE5vdGU+PENpdGU+PEF1dGhvcj5HdXJ1cmFqYW48L0F1dGhvcj48WWVhcj4yMDE5PC9ZZWFy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</w:fldData>
        </w:fldChar>
      </w:r>
      <w:r w:rsidR="00D47CE7">
        <w:instrText xml:space="preserve"> ADDIN EN.CITE.DATA </w:instrText>
      </w:r>
      <w:r w:rsidR="00D47CE7">
        <w:fldChar w:fldCharType="end"/>
      </w:r>
      <w:r w:rsidRPr="007A3E29">
        <w:fldChar w:fldCharType="separate"/>
      </w:r>
      <w:r w:rsidR="00D47CE7">
        <w:rPr>
          <w:noProof/>
        </w:rPr>
        <w:t>(Boehme et al. 2019, Gururajan et al. 2019)</w:t>
      </w:r>
      <w:r w:rsidRPr="007A3E29">
        <w:fldChar w:fldCharType="end"/>
      </w:r>
      <w:r w:rsidRPr="007A3E29">
        <w:t>. Blood was resuspended in 10 mL home-made red blood cell lysis buffer (15.5 mM NH</w:t>
      </w:r>
      <w:r w:rsidRPr="007A3E29">
        <w:rPr>
          <w:vertAlign w:val="subscript"/>
        </w:rPr>
        <w:t>4</w:t>
      </w:r>
      <w:r w:rsidRPr="007A3E29">
        <w:t>Cl, 1.2 mM NaHCO</w:t>
      </w:r>
      <w:r w:rsidRPr="007A3E29">
        <w:rPr>
          <w:vertAlign w:val="subscript"/>
        </w:rPr>
        <w:t>3</w:t>
      </w:r>
      <w:r w:rsidRPr="007A3E29">
        <w:t xml:space="preserve">, 0.01 mM tetrasodium EDTA diluted in deionised water) for 3 minutes. Blood samples were subsequently centrifuged (1500 g, 5 minutes), split into 2 aliquots and resuspended in 45 </w:t>
      </w:r>
      <w:proofErr w:type="spellStart"/>
      <w:r w:rsidRPr="007A3E29">
        <w:t>μl</w:t>
      </w:r>
      <w:proofErr w:type="spellEnd"/>
      <w:r w:rsidRPr="007A3E29">
        <w:t xml:space="preserve"> staining buffer (</w:t>
      </w:r>
      <w:proofErr w:type="spellStart"/>
      <w:r w:rsidRPr="007A3E29">
        <w:t>autoMACS</w:t>
      </w:r>
      <w:proofErr w:type="spellEnd"/>
      <w:r w:rsidRPr="007A3E29">
        <w:t xml:space="preserve"> Rinsing Solution (</w:t>
      </w:r>
      <w:proofErr w:type="spellStart"/>
      <w:r w:rsidRPr="007A3E29">
        <w:t>Miltenyi</w:t>
      </w:r>
      <w:proofErr w:type="spellEnd"/>
      <w:r w:rsidRPr="007A3E29">
        <w:t>, 130-091-222) supplemented with MACS BSA stock solution (</w:t>
      </w:r>
      <w:proofErr w:type="spellStart"/>
      <w:r w:rsidRPr="007A3E29">
        <w:t>Miltenyi</w:t>
      </w:r>
      <w:proofErr w:type="spellEnd"/>
      <w:r w:rsidRPr="007A3E29">
        <w:t xml:space="preserve">, 130-091-376)) for the staining procedure. MLNs were poured over a 70 µm strainer and disassembled using the plunger of a 1 mL syringe. The </w:t>
      </w:r>
      <w:r w:rsidRPr="007A3E29">
        <w:rPr>
          <w:noProof/>
        </w:rPr>
        <w:t>strainer</w:t>
      </w:r>
      <w:r w:rsidRPr="007A3E29">
        <w:t xml:space="preserve"> was subsequently washed with 10 mL media (RPMI-1640 medium with L-glutamine and sodium bicarbonate, supplemented with 10% FBS and 1% Pen/strep), centrifuged and 2x10</w:t>
      </w:r>
      <w:r w:rsidRPr="007A3E29">
        <w:rPr>
          <w:vertAlign w:val="superscript"/>
        </w:rPr>
        <w:t>6</w:t>
      </w:r>
      <w:r w:rsidRPr="007A3E29">
        <w:t xml:space="preserve"> cells were resuspended in 90 </w:t>
      </w:r>
      <w:proofErr w:type="spellStart"/>
      <w:r w:rsidRPr="007A3E29">
        <w:t>μl</w:t>
      </w:r>
      <w:proofErr w:type="spellEnd"/>
      <w:r w:rsidRPr="007A3E29">
        <w:t xml:space="preserve"> staining buffer and split into two aliquots for the staining procedure. For the staining procedure, 5 </w:t>
      </w:r>
      <w:proofErr w:type="spellStart"/>
      <w:r w:rsidRPr="007A3E29">
        <w:t>μl</w:t>
      </w:r>
      <w:proofErr w:type="spellEnd"/>
      <w:r w:rsidRPr="007A3E29">
        <w:t xml:space="preserve"> of </w:t>
      </w:r>
      <w:proofErr w:type="spellStart"/>
      <w:r w:rsidRPr="007A3E29">
        <w:t>FcR</w:t>
      </w:r>
      <w:proofErr w:type="spellEnd"/>
      <w:r w:rsidRPr="007A3E29">
        <w:t xml:space="preserve"> blocking reagent (</w:t>
      </w:r>
      <w:proofErr w:type="spellStart"/>
      <w:r w:rsidRPr="007A3E29">
        <w:t>Miltenyi</w:t>
      </w:r>
      <w:proofErr w:type="spellEnd"/>
      <w:r w:rsidRPr="007A3E29">
        <w:t xml:space="preserve">, 130-092-575) was added to each sample. Samples were subsequently incubated with a mix of </w:t>
      </w:r>
      <w:r w:rsidRPr="007A3E29">
        <w:lastRenderedPageBreak/>
        <w:t xml:space="preserve">antibodies (Blood aliquot 1; 5 </w:t>
      </w:r>
      <w:proofErr w:type="spellStart"/>
      <w:r w:rsidRPr="007A3E29">
        <w:t>μl</w:t>
      </w:r>
      <w:proofErr w:type="spellEnd"/>
      <w:r w:rsidRPr="007A3E29">
        <w:t xml:space="preserve"> CD11b-VioBright FITC (</w:t>
      </w:r>
      <w:proofErr w:type="spellStart"/>
      <w:r w:rsidRPr="007A3E29">
        <w:t>Miltenyi</w:t>
      </w:r>
      <w:proofErr w:type="spellEnd"/>
      <w:r w:rsidRPr="007A3E29">
        <w:t xml:space="preserve">, 130-109-290), 5 </w:t>
      </w:r>
      <w:proofErr w:type="spellStart"/>
      <w:r w:rsidRPr="007A3E29">
        <w:t>μl</w:t>
      </w:r>
      <w:proofErr w:type="spellEnd"/>
      <w:r w:rsidRPr="007A3E29">
        <w:t xml:space="preserve"> LY6C-PE (</w:t>
      </w:r>
      <w:proofErr w:type="spellStart"/>
      <w:r w:rsidRPr="007A3E29">
        <w:t>Miltenyi</w:t>
      </w:r>
      <w:proofErr w:type="spellEnd"/>
      <w:r w:rsidRPr="007A3E29">
        <w:t xml:space="preserve">, 130-102-391), 0.3 </w:t>
      </w:r>
      <w:proofErr w:type="spellStart"/>
      <w:r w:rsidRPr="007A3E29">
        <w:t>μl</w:t>
      </w:r>
      <w:proofErr w:type="spellEnd"/>
      <w:r w:rsidRPr="007A3E29">
        <w:t xml:space="preserve"> CX3CR1-PerCP-Cyanine5.5 (</w:t>
      </w:r>
      <w:proofErr w:type="spellStart"/>
      <w:r w:rsidRPr="007A3E29">
        <w:t>Biolegend</w:t>
      </w:r>
      <w:proofErr w:type="spellEnd"/>
      <w:r w:rsidRPr="007A3E29">
        <w:t xml:space="preserve">, 149010) and 5 </w:t>
      </w:r>
      <w:proofErr w:type="spellStart"/>
      <w:r w:rsidRPr="007A3E29">
        <w:t>μl</w:t>
      </w:r>
      <w:proofErr w:type="spellEnd"/>
      <w:r w:rsidRPr="007A3E29">
        <w:t xml:space="preserve"> CCR2-APC (</w:t>
      </w:r>
      <w:proofErr w:type="spellStart"/>
      <w:r w:rsidRPr="007A3E29">
        <w:t>Miltenyi</w:t>
      </w:r>
      <w:proofErr w:type="spellEnd"/>
      <w:r w:rsidRPr="007A3E29">
        <w:t xml:space="preserve">, 130-108-723); Blood aliquot 2 and MLNs 1; 1 </w:t>
      </w:r>
      <w:proofErr w:type="spellStart"/>
      <w:r w:rsidRPr="007A3E29">
        <w:t>μl</w:t>
      </w:r>
      <w:proofErr w:type="spellEnd"/>
      <w:r w:rsidRPr="007A3E29">
        <w:t xml:space="preserve"> CD4-FITC (</w:t>
      </w:r>
      <w:proofErr w:type="spellStart"/>
      <w:r w:rsidRPr="007A3E29">
        <w:t>ThermoFisher</w:t>
      </w:r>
      <w:proofErr w:type="spellEnd"/>
      <w:r w:rsidRPr="007A3E29">
        <w:t xml:space="preserve">, 11-0042-82) and 1 </w:t>
      </w:r>
      <w:proofErr w:type="spellStart"/>
      <w:r w:rsidRPr="007A3E29">
        <w:t>μl</w:t>
      </w:r>
      <w:proofErr w:type="spellEnd"/>
      <w:r w:rsidRPr="007A3E29">
        <w:t xml:space="preserve"> CD25-PerCP-Cyanine5.5 (</w:t>
      </w:r>
      <w:proofErr w:type="spellStart"/>
      <w:r w:rsidRPr="007A3E29">
        <w:t>ThermoFisher</w:t>
      </w:r>
      <w:proofErr w:type="spellEnd"/>
      <w:r w:rsidRPr="007A3E29">
        <w:t xml:space="preserve">, 45-0251-80); MLNs 2; 5 </w:t>
      </w:r>
      <w:proofErr w:type="spellStart"/>
      <w:r w:rsidRPr="007A3E29">
        <w:t>μl</w:t>
      </w:r>
      <w:proofErr w:type="spellEnd"/>
      <w:r w:rsidRPr="007A3E29">
        <w:t xml:space="preserve"> CD103-FITC (</w:t>
      </w:r>
      <w:proofErr w:type="spellStart"/>
      <w:r w:rsidRPr="007A3E29">
        <w:t>Miltenyi</w:t>
      </w:r>
      <w:proofErr w:type="spellEnd"/>
      <w:r w:rsidRPr="007A3E29">
        <w:t xml:space="preserve">, 130-102-479), 2 </w:t>
      </w:r>
      <w:proofErr w:type="spellStart"/>
      <w:r w:rsidRPr="007A3E29">
        <w:t>μl</w:t>
      </w:r>
      <w:proofErr w:type="spellEnd"/>
      <w:r w:rsidRPr="007A3E29">
        <w:t xml:space="preserve"> CD11c-PE (</w:t>
      </w:r>
      <w:proofErr w:type="spellStart"/>
      <w:r w:rsidRPr="007A3E29">
        <w:t>Miltenyi</w:t>
      </w:r>
      <w:proofErr w:type="spellEnd"/>
      <w:r w:rsidRPr="007A3E29">
        <w:t xml:space="preserve">, 130-110-838), 0.3 </w:t>
      </w:r>
      <w:proofErr w:type="spellStart"/>
      <w:r w:rsidRPr="007A3E29">
        <w:t>μl</w:t>
      </w:r>
      <w:proofErr w:type="spellEnd"/>
      <w:r w:rsidRPr="007A3E29">
        <w:t xml:space="preserve"> CX3CR1-PerCP-Cyanine5.5 (</w:t>
      </w:r>
      <w:proofErr w:type="spellStart"/>
      <w:r w:rsidRPr="007A3E29">
        <w:t>Biolegend</w:t>
      </w:r>
      <w:proofErr w:type="spellEnd"/>
      <w:r w:rsidRPr="007A3E29">
        <w:t xml:space="preserve">, 149010) and 5 </w:t>
      </w:r>
      <w:proofErr w:type="spellStart"/>
      <w:r w:rsidRPr="007A3E29">
        <w:t>μl</w:t>
      </w:r>
      <w:proofErr w:type="spellEnd"/>
      <w:r w:rsidRPr="007A3E29">
        <w:t xml:space="preserve"> MHC-II-APC (</w:t>
      </w:r>
      <w:proofErr w:type="spellStart"/>
      <w:r w:rsidRPr="007A3E29">
        <w:t>Miltenyi</w:t>
      </w:r>
      <w:proofErr w:type="spellEnd"/>
      <w:r w:rsidRPr="007A3E29">
        <w:t xml:space="preserve">, 130-102-139)) and incubated for 30 minutes on ice. Blood aliquot 1 was subsequently fixed in 4% PFA for 30 minutes on ice, whilst Blood aliquot 2 and MLNs underwent intracellular staining using the </w:t>
      </w:r>
      <w:proofErr w:type="spellStart"/>
      <w:r w:rsidRPr="007A3E29">
        <w:t>eBioscience</w:t>
      </w:r>
      <w:proofErr w:type="spellEnd"/>
      <w:r w:rsidRPr="007A3E29">
        <w:t>™ Foxp3 / Transcription Factor Staining Buffer Set (</w:t>
      </w:r>
      <w:proofErr w:type="spellStart"/>
      <w:r w:rsidRPr="007A3E29">
        <w:t>ThermoFisher</w:t>
      </w:r>
      <w:proofErr w:type="spellEnd"/>
      <w:r w:rsidRPr="007A3E29">
        <w:t xml:space="preserve">, 00-5523-00), according to the manufacturers’ instructions, using antibodies for intracellular staining (2 </w:t>
      </w:r>
      <w:proofErr w:type="spellStart"/>
      <w:r w:rsidRPr="007A3E29">
        <w:t>μl</w:t>
      </w:r>
      <w:proofErr w:type="spellEnd"/>
      <w:r w:rsidRPr="007A3E29">
        <w:t xml:space="preserve"> FoxP3-APC (</w:t>
      </w:r>
      <w:proofErr w:type="spellStart"/>
      <w:r w:rsidRPr="007A3E29">
        <w:t>ThermoFisher</w:t>
      </w:r>
      <w:proofErr w:type="spellEnd"/>
      <w:r w:rsidRPr="007A3E29">
        <w:t xml:space="preserve">, 17-5773-82) and 5 </w:t>
      </w:r>
      <w:proofErr w:type="spellStart"/>
      <w:r w:rsidRPr="007A3E29">
        <w:t>μl</w:t>
      </w:r>
      <w:proofErr w:type="spellEnd"/>
      <w:r w:rsidRPr="007A3E29">
        <w:t xml:space="preserve"> Helios-PE (</w:t>
      </w:r>
      <w:proofErr w:type="spellStart"/>
      <w:r w:rsidRPr="007A3E29">
        <w:t>ThermoFisher</w:t>
      </w:r>
      <w:proofErr w:type="spellEnd"/>
      <w:r w:rsidRPr="007A3E29">
        <w:t xml:space="preserve">, 12-9883-42)). Fixed samples were resuspended in staining buffer and analysed the subsequent day on the BD </w:t>
      </w:r>
      <w:proofErr w:type="spellStart"/>
      <w:r w:rsidRPr="007A3E29">
        <w:t>FACSCalibur</w:t>
      </w:r>
      <w:proofErr w:type="spellEnd"/>
      <w:r w:rsidRPr="007A3E29">
        <w:t xml:space="preserve"> flow cytometry machine. Data were analysed using </w:t>
      </w:r>
      <w:proofErr w:type="spellStart"/>
      <w:r w:rsidRPr="007A3E29">
        <w:t>FlowJo</w:t>
      </w:r>
      <w:proofErr w:type="spellEnd"/>
      <w:r w:rsidRPr="007A3E29">
        <w:t xml:space="preserve"> (version 10), see </w:t>
      </w:r>
      <w:r w:rsidRPr="007A3E29">
        <w:rPr>
          <w:b/>
        </w:rPr>
        <w:t>Figure S</w:t>
      </w:r>
      <w:r w:rsidR="00B2104E">
        <w:rPr>
          <w:b/>
        </w:rPr>
        <w:t>3</w:t>
      </w:r>
      <w:r w:rsidRPr="007A3E29">
        <w:t xml:space="preserve"> for the gating information. Cell populations were selected as following: </w:t>
      </w:r>
      <w:proofErr w:type="spellStart"/>
      <w:r w:rsidRPr="007A3E29">
        <w:t>Treg</w:t>
      </w:r>
      <w:proofErr w:type="spellEnd"/>
      <w:r w:rsidRPr="007A3E29">
        <w:t xml:space="preserve"> cells: CD4+, CD25+, FoxP3+; Neutrophils: CD11b+, LY6C</w:t>
      </w:r>
      <w:r w:rsidRPr="007A3E29">
        <w:rPr>
          <w:vertAlign w:val="superscript"/>
        </w:rPr>
        <w:t>mid</w:t>
      </w:r>
      <w:r w:rsidRPr="007A3E29">
        <w:t xml:space="preserve">. </w:t>
      </w:r>
      <w:proofErr w:type="spellStart"/>
      <w:r w:rsidRPr="007A3E29">
        <w:t>SSC</w:t>
      </w:r>
      <w:r w:rsidRPr="007A3E29">
        <w:rPr>
          <w:vertAlign w:val="superscript"/>
        </w:rPr>
        <w:t>high</w:t>
      </w:r>
      <w:proofErr w:type="spellEnd"/>
      <w:r w:rsidRPr="007A3E29">
        <w:t>; Monocytes: CD11b+, LY6C</w:t>
      </w:r>
      <w:r w:rsidRPr="007A3E29">
        <w:rPr>
          <w:vertAlign w:val="superscript"/>
        </w:rPr>
        <w:t>high</w:t>
      </w:r>
      <w:r w:rsidRPr="007A3E29">
        <w:t xml:space="preserve">; CD103+ Dendritic cells; MHC-II+, CD11c+, CD103+. The investigated cell populations were normalised to PBMC levels. </w:t>
      </w:r>
    </w:p>
    <w:p w14:paraId="7F02D2F1" w14:textId="77777777" w:rsidR="00146FA8" w:rsidRPr="007A3E29" w:rsidRDefault="00146FA8" w:rsidP="006679D7">
      <w:pPr>
        <w:pStyle w:val="Heading4"/>
      </w:pPr>
      <w:r w:rsidRPr="007A3E29">
        <w:t>Plasma corticosterone and cytokine assessment</w:t>
      </w:r>
    </w:p>
    <w:p w14:paraId="2A63704C" w14:textId="77777777" w:rsidR="00146FA8" w:rsidRPr="007A3E29" w:rsidRDefault="00146FA8" w:rsidP="006679D7">
      <w:r w:rsidRPr="007A3E29">
        <w:t xml:space="preserve">Corticosterone quantification of plasma samples (20 </w:t>
      </w:r>
      <w:proofErr w:type="spellStart"/>
      <w:r w:rsidRPr="007A3E29">
        <w:t>μl</w:t>
      </w:r>
      <w:proofErr w:type="spellEnd"/>
      <w:r w:rsidRPr="007A3E29">
        <w:t xml:space="preserve">) obtained in the forced swim test was performed using a corticosterone ELISA (Enzo Life Sciences, ADI-901-097) according to the </w:t>
      </w:r>
      <w:r w:rsidRPr="007A3E29">
        <w:rPr>
          <w:noProof/>
        </w:rPr>
        <w:t>manufacturer's</w:t>
      </w:r>
      <w:r w:rsidRPr="007A3E29">
        <w:t xml:space="preserve"> guidelines. A multi-mode plate reader (Synergy HT, </w:t>
      </w:r>
      <w:proofErr w:type="spellStart"/>
      <w:r w:rsidRPr="007A3E29">
        <w:t>BioTek</w:t>
      </w:r>
      <w:proofErr w:type="spellEnd"/>
      <w:r w:rsidRPr="007A3E29">
        <w:t xml:space="preserve"> Instruments) was used to measure light absorbance. Cytokine levels from plasma samples collected during euthanasia were quantified using the V-PLEX Proinflammatory Panel 1 Mouse Kit (MSD, K15048D). Cytokine quantification was done according to the manufacturer's guidelines with one modification, where 20 </w:t>
      </w:r>
      <w:proofErr w:type="spellStart"/>
      <w:r w:rsidRPr="007A3E29">
        <w:t>μl</w:t>
      </w:r>
      <w:proofErr w:type="spellEnd"/>
      <w:r w:rsidRPr="007A3E29">
        <w:t xml:space="preserve"> plasma sample was added onto the plate and incubated overnight </w:t>
      </w:r>
      <w:r w:rsidRPr="007A3E29">
        <w:lastRenderedPageBreak/>
        <w:t>(15 hours) at 4 °C, after which the rest of the protocol was carried out as suggested by the guideline. Values under the fit curve range and detection range were excluded.</w:t>
      </w:r>
    </w:p>
    <w:p w14:paraId="43D7DA1E" w14:textId="77777777" w:rsidR="00146FA8" w:rsidRPr="007A3E29" w:rsidRDefault="00146FA8" w:rsidP="006679D7">
      <w:pPr>
        <w:pStyle w:val="Heading4"/>
      </w:pPr>
      <w:r w:rsidRPr="007A3E29">
        <w:t xml:space="preserve">High-performance liquid chromatography </w:t>
      </w:r>
    </w:p>
    <w:p w14:paraId="76EAF44A" w14:textId="23BB6236" w:rsidR="00146FA8" w:rsidRPr="00031E83" w:rsidRDefault="00146FA8" w:rsidP="006679D7">
      <w:pPr>
        <w:rPr>
          <w:sz w:val="22"/>
          <w:lang w:val="en-GB"/>
        </w:rPr>
      </w:pPr>
      <w:r w:rsidRPr="007A3E29">
        <w:t xml:space="preserve">5-hydroxytryptamine (5-HT) and 5-hydroxyindoleacetic acid (5-HIAA) concentrations were determined using HPLC based on methodology previously described </w:t>
      </w:r>
      <w:r w:rsidRPr="007A3E29">
        <w:fldChar w:fldCharType="begin">
          <w:fldData xml:space="preserve">PEVuZE5vdGU+PENpdGU+PEF1dGhvcj5DbGFya2U8L0F1dGhvcj48WWVhcj4yMDEzPC9ZZWFyPjxS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</w:fldData>
        </w:fldChar>
      </w:r>
      <w:r w:rsidR="00D47CE7">
        <w:instrText xml:space="preserve"> ADDIN EN.CITE </w:instrText>
      </w:r>
      <w:r w:rsidR="00D47CE7">
        <w:fldChar w:fldCharType="begin">
          <w:fldData xml:space="preserve">PEVuZE5vdGU+PENpdGU+PEF1dGhvcj5DbGFya2U8L0F1dGhvcj48WWVhcj4yMDEzPC9ZZWFyPjxS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</w:fldData>
        </w:fldChar>
      </w:r>
      <w:r w:rsidR="00D47CE7">
        <w:instrText xml:space="preserve"> ADDIN EN.CITE.DATA </w:instrText>
      </w:r>
      <w:r w:rsidR="00D47CE7">
        <w:fldChar w:fldCharType="end"/>
      </w:r>
      <w:r w:rsidRPr="007A3E29">
        <w:fldChar w:fldCharType="separate"/>
      </w:r>
      <w:r w:rsidR="00D47CE7">
        <w:rPr>
          <w:noProof/>
        </w:rPr>
        <w:t>(Clarke et al. 2013)</w:t>
      </w:r>
      <w:r w:rsidRPr="007A3E29">
        <w:fldChar w:fldCharType="end"/>
      </w:r>
      <w:r w:rsidRPr="007A3E29">
        <w:t>. Briefly, mobile phase consisted of HPLC-grade 0.1M citric acid, 0.1M sodium dihydrogen phosphate monohydrate, 0.01mM EDTA disodium salt (</w:t>
      </w:r>
      <w:proofErr w:type="spellStart"/>
      <w:r w:rsidRPr="007A3E29">
        <w:t>Alkem</w:t>
      </w:r>
      <w:proofErr w:type="spellEnd"/>
      <w:r w:rsidRPr="007A3E29">
        <w:t>/</w:t>
      </w:r>
      <w:proofErr w:type="spellStart"/>
      <w:r w:rsidRPr="007A3E29">
        <w:t>Reagecon</w:t>
      </w:r>
      <w:proofErr w:type="spellEnd"/>
      <w:r w:rsidRPr="007A3E29">
        <w:t>), 5.6mM octane-1-sulphonic acid (Sigma Aldrich), and 9% (v/v) methanol (</w:t>
      </w:r>
      <w:proofErr w:type="spellStart"/>
      <w:r w:rsidRPr="007A3E29">
        <w:t>Alkem</w:t>
      </w:r>
      <w:proofErr w:type="spellEnd"/>
      <w:r w:rsidRPr="007A3E29">
        <w:t>/</w:t>
      </w:r>
      <w:proofErr w:type="spellStart"/>
      <w:r w:rsidRPr="007A3E29">
        <w:t>Reagecon</w:t>
      </w:r>
      <w:proofErr w:type="spellEnd"/>
      <w:r w:rsidRPr="007A3E29">
        <w:t>).The pH of the mobile phase was adjusted to 2.8 using 4N sodium hydroxide (</w:t>
      </w:r>
      <w:proofErr w:type="spellStart"/>
      <w:r w:rsidRPr="007A3E29">
        <w:t>Alkem</w:t>
      </w:r>
      <w:proofErr w:type="spellEnd"/>
      <w:r w:rsidRPr="007A3E29">
        <w:t>/</w:t>
      </w:r>
      <w:proofErr w:type="spellStart"/>
      <w:r w:rsidRPr="007A3E29">
        <w:t>Reagecon</w:t>
      </w:r>
      <w:proofErr w:type="spellEnd"/>
      <w:r w:rsidRPr="007A3E29">
        <w:t xml:space="preserve">). Homogenization buffer consisted of mobile phase with the addition of 20 ng/20 </w:t>
      </w:r>
      <w:r w:rsidRPr="007A3E29">
        <w:rPr>
          <w:rFonts w:cstheme="minorHAnsi"/>
        </w:rPr>
        <w:t>µ</w:t>
      </w:r>
      <w:r w:rsidRPr="007A3E29">
        <w:t>l of the internal standard, N-methyl 5-HT (Sigma Aldrich). Briefly, tissue samples were sonicated (</w:t>
      </w:r>
      <w:proofErr w:type="spellStart"/>
      <w:r w:rsidRPr="007A3E29">
        <w:t>Sonopuls</w:t>
      </w:r>
      <w:proofErr w:type="spellEnd"/>
      <w:r w:rsidRPr="007A3E29">
        <w:t xml:space="preserve"> HD 2070) for 4 seconds in 500</w:t>
      </w:r>
      <w:r w:rsidRPr="007A3E29">
        <w:rPr>
          <w:rFonts w:cstheme="minorHAnsi"/>
        </w:rPr>
        <w:t>µ</w:t>
      </w:r>
      <w:r w:rsidRPr="007A3E29">
        <w:t>l cold homogenization buffer during which they were kept chilled. Tissue homogenates were then centrifuged at 14,000g for 20min at 4</w:t>
      </w:r>
      <w:r w:rsidRPr="007A3E29">
        <w:rPr>
          <w:vertAlign w:val="superscript"/>
        </w:rPr>
        <w:t>o</w:t>
      </w:r>
      <w:r w:rsidRPr="007A3E29">
        <w:t xml:space="preserve">C. The supernatant was </w:t>
      </w:r>
      <w:proofErr w:type="gramStart"/>
      <w:r w:rsidRPr="007A3E29">
        <w:t>collected</w:t>
      </w:r>
      <w:proofErr w:type="gramEnd"/>
      <w:r w:rsidRPr="007A3E29">
        <w:t xml:space="preserve"> and the pellet was discarded. The supernatant was then briefly vortexed and 30 </w:t>
      </w:r>
      <w:r w:rsidRPr="007A3E29">
        <w:rPr>
          <w:rFonts w:cstheme="minorHAnsi"/>
        </w:rPr>
        <w:t>µ</w:t>
      </w:r>
      <w:r w:rsidRPr="007A3E29">
        <w:t xml:space="preserve">l of supernatant was spiked into 270 </w:t>
      </w:r>
      <w:r w:rsidRPr="007A3E29">
        <w:rPr>
          <w:rFonts w:cstheme="minorHAnsi"/>
        </w:rPr>
        <w:t>µ</w:t>
      </w:r>
      <w:r w:rsidRPr="007A3E29">
        <w:t xml:space="preserve">l of mobile phase. 20 </w:t>
      </w:r>
      <w:r w:rsidRPr="007A3E29">
        <w:rPr>
          <w:rFonts w:cstheme="minorHAnsi"/>
        </w:rPr>
        <w:t>µ</w:t>
      </w:r>
      <w:r w:rsidRPr="007A3E29">
        <w:t xml:space="preserve">l of the 1:10 dilution was injected into the HPLC system (Shimadzu, Japan) which was comprised of a SCL 10-Avp system controller, LC-10AS pump, SIL-10A autoinjector, CTO-10A oven, LECD 6A electrochemical detector, and Class VP-5 software. The chromatographic conditions were flow rate of 0.9mL/min using a </w:t>
      </w:r>
      <w:proofErr w:type="spellStart"/>
      <w:r w:rsidRPr="007A3E29">
        <w:t>Kinetex</w:t>
      </w:r>
      <w:proofErr w:type="spellEnd"/>
      <w:r w:rsidRPr="007A3E29">
        <w:t xml:space="preserve"> 2.6u C18 100A x 4.6mm column (Phenomenex), oven temperature of 30</w:t>
      </w:r>
      <w:r w:rsidRPr="007A3E29">
        <w:rPr>
          <w:vertAlign w:val="superscript"/>
        </w:rPr>
        <w:t>o</w:t>
      </w:r>
      <w:r w:rsidRPr="007A3E29">
        <w:t xml:space="preserve">C, and detector settings of +0.8V. 5-HT and 5-HIAA external standards (Sigma Aldrich, H7752 and H8876, respectively) were injected at regular intervals during sample analyses. Monoamines in unknown samples were determined by their retention times compared to external standards. Peak heights of the analyte: internal standard ratio </w:t>
      </w:r>
      <w:proofErr w:type="gramStart"/>
      <w:r w:rsidRPr="007A3E29">
        <w:t>were</w:t>
      </w:r>
      <w:proofErr w:type="gramEnd"/>
      <w:r w:rsidRPr="007A3E29">
        <w:t xml:space="preserve"> measured and compared with external standards, results were expressed as </w:t>
      </w:r>
      <w:r w:rsidRPr="007A3E29">
        <w:rPr>
          <w:rFonts w:cstheme="minorHAnsi"/>
        </w:rPr>
        <w:t>µg of neurotransmitter per gram of tissue</w:t>
      </w:r>
      <w:r w:rsidRPr="007A3E29">
        <w:t>.</w:t>
      </w:r>
      <w:r w:rsidRPr="007A3E29">
        <w:br w:type="page"/>
      </w:r>
    </w:p>
    <w:p w14:paraId="2177D6E7" w14:textId="7ECB0383" w:rsidR="00146FA8" w:rsidRDefault="00146FA8" w:rsidP="006679D7">
      <w:pPr>
        <w:pStyle w:val="Heading4"/>
      </w:pPr>
      <w:r>
        <w:lastRenderedPageBreak/>
        <w:t>Literature</w:t>
      </w:r>
    </w:p>
    <w:p w14:paraId="2DE3CFDF" w14:textId="77777777" w:rsidR="00D47CE7" w:rsidRPr="00D47CE7" w:rsidRDefault="00146FA8" w:rsidP="00D47CE7">
      <w:pPr>
        <w:pStyle w:val="EndNoteBibliography"/>
        <w:spacing w:after="0"/>
      </w:pPr>
      <w:r>
        <w:fldChar w:fldCharType="begin"/>
      </w:r>
      <w:r>
        <w:instrText xml:space="preserve"> ADDIN EN.REFLIST </w:instrText>
      </w:r>
      <w:r>
        <w:fldChar w:fldCharType="separate"/>
      </w:r>
      <w:r w:rsidR="00D47CE7" w:rsidRPr="00D47CE7">
        <w:t xml:space="preserve">Boehme, M., M. van de Wouw, T. F. S. Bastiaanssen, L. Olavarria-Ramirez, K. Lyons, F. Fouhy, A. V. Golubeva, G. M. Moloney, C. Minuto, K. V. Sandhu, K. A. Scott, G. Clarke, C. Stanton, T. G. Dinan, H. Schellekens and J. F. Cryan. (2019). Mid-life microbiota crises: middle age is associated with pervasive neuroimmune alterations that are reversed by targeting the gut microbiome. </w:t>
      </w:r>
      <w:r w:rsidR="00D47CE7" w:rsidRPr="00D47CE7">
        <w:rPr>
          <w:i/>
        </w:rPr>
        <w:t>Mol Psychiatry</w:t>
      </w:r>
      <w:r w:rsidR="00D47CE7" w:rsidRPr="00D47CE7">
        <w:t>. doi:10.1038/s41380-019-0425-1</w:t>
      </w:r>
    </w:p>
    <w:p w14:paraId="0E9BC415" w14:textId="77777777" w:rsidR="00D47CE7" w:rsidRPr="00D47CE7" w:rsidRDefault="00D47CE7" w:rsidP="00D47CE7">
      <w:pPr>
        <w:pStyle w:val="EndNoteBibliography"/>
        <w:spacing w:after="0"/>
      </w:pPr>
      <w:r w:rsidRPr="00D47CE7">
        <w:t xml:space="preserve">Burokas, A., S. Arboleya, R. D. Moloney, V. L. Peterson, K. Murphy, G. Clarke, C. Stanton, T. G. Dinan and J. F. Cryan. (2017). Targeting the Microbiota-Gut-Brain Axis: Prebiotics Have Anxiolytic and Antidepressant-like Effects and Reverse the Impact of Chronic Stress in Mice. </w:t>
      </w:r>
      <w:r w:rsidRPr="00D47CE7">
        <w:rPr>
          <w:i/>
        </w:rPr>
        <w:t>Biol Psychiatry, 82</w:t>
      </w:r>
      <w:r w:rsidRPr="00D47CE7">
        <w:t>(7), 472-487. doi:10.1016/j.biopsych.2016.12.031</w:t>
      </w:r>
    </w:p>
    <w:p w14:paraId="0C40E8A5" w14:textId="77777777" w:rsidR="00D47CE7" w:rsidRPr="00D47CE7" w:rsidRDefault="00D47CE7" w:rsidP="00D47CE7">
      <w:pPr>
        <w:pStyle w:val="EndNoteBibliography"/>
        <w:spacing w:after="0"/>
      </w:pPr>
      <w:r w:rsidRPr="00D47CE7">
        <w:t xml:space="preserve">Clarke, G., S. Grenham, P. Scully, P. Fitzgerald, R. D. Moloney, F. Shanahan, T. G. Dinan and J. F. Cryan. (2013). The microbiome-gut-brain axis during early life regulates the hippocampal serotonergic system in a sex-dependent manner. </w:t>
      </w:r>
      <w:r w:rsidRPr="00D47CE7">
        <w:rPr>
          <w:i/>
        </w:rPr>
        <w:t>Mol Psychiatry, 18</w:t>
      </w:r>
      <w:r w:rsidRPr="00D47CE7">
        <w:t>(6), 666-673. doi:10.1038/mp.2012.77</w:t>
      </w:r>
    </w:p>
    <w:p w14:paraId="0E5C42A6" w14:textId="77777777" w:rsidR="00D47CE7" w:rsidRPr="00D47CE7" w:rsidRDefault="00D47CE7" w:rsidP="00D47CE7">
      <w:pPr>
        <w:pStyle w:val="EndNoteBibliography"/>
        <w:spacing w:after="0"/>
      </w:pPr>
      <w:r w:rsidRPr="00D47CE7">
        <w:t xml:space="preserve">Cryan, J. F. and C. Mombereau. (2004). In search of a depressed mouse: utility of models for studying depression-related behavior in genetically modified mice. </w:t>
      </w:r>
      <w:r w:rsidRPr="00D47CE7">
        <w:rPr>
          <w:i/>
        </w:rPr>
        <w:t>Mol Psychiatry, 9</w:t>
      </w:r>
      <w:r w:rsidRPr="00D47CE7">
        <w:t>(4), 326-357. doi:10.1038/sj.mp.4001457</w:t>
      </w:r>
    </w:p>
    <w:p w14:paraId="2D09609D" w14:textId="77777777" w:rsidR="00D47CE7" w:rsidRPr="00D47CE7" w:rsidRDefault="00D47CE7" w:rsidP="00D47CE7">
      <w:pPr>
        <w:pStyle w:val="EndNoteBibliography"/>
        <w:spacing w:after="0"/>
      </w:pPr>
      <w:r w:rsidRPr="00D47CE7">
        <w:t xml:space="preserve">Desbonnet, L., G. Clarke, F. Shanahan, T. G. Dinan and J. F. Cryan. (2014). Microbiota is essential for social development in the mouse. </w:t>
      </w:r>
      <w:r w:rsidRPr="00D47CE7">
        <w:rPr>
          <w:i/>
        </w:rPr>
        <w:t>Mol Psychiatry, 19</w:t>
      </w:r>
      <w:r w:rsidRPr="00D47CE7">
        <w:t>(2), 146-148. doi:10.1038/mp.2013.65</w:t>
      </w:r>
    </w:p>
    <w:p w14:paraId="788A31BA" w14:textId="77777777" w:rsidR="00D47CE7" w:rsidRPr="00D47CE7" w:rsidRDefault="00D47CE7" w:rsidP="00D47CE7">
      <w:pPr>
        <w:pStyle w:val="EndNoteBibliography"/>
        <w:spacing w:after="0"/>
      </w:pPr>
      <w:r w:rsidRPr="00D47CE7">
        <w:t xml:space="preserve">Dobson, A., O. O'Sullivan, P. D. Cotter, P. Ross and C. Hill. (2011). High-throughput sequence-based analysis of the bacterial composition of kefir and an associated kefir grain. </w:t>
      </w:r>
      <w:r w:rsidRPr="00D47CE7">
        <w:rPr>
          <w:i/>
        </w:rPr>
        <w:t>FEMS Microbiol Lett, 320</w:t>
      </w:r>
      <w:r w:rsidRPr="00D47CE7">
        <w:t>(1), 56-62. doi:10.1111/j.1574-6968.2011.02290.x</w:t>
      </w:r>
    </w:p>
    <w:p w14:paraId="12A19612" w14:textId="77777777" w:rsidR="00D47CE7" w:rsidRPr="00D47CE7" w:rsidRDefault="00D47CE7" w:rsidP="00D47CE7">
      <w:pPr>
        <w:pStyle w:val="EndNoteBibliography"/>
        <w:spacing w:after="0"/>
      </w:pPr>
      <w:r w:rsidRPr="00D47CE7">
        <w:t xml:space="preserve">Finger, B. C., T. G. Dinan and J. F. Cryan. (2010). Leptin-deficient mice retain normal appetitive spatial learning yet exhibit marked increases in anxiety-related behaviours. </w:t>
      </w:r>
      <w:r w:rsidRPr="00D47CE7">
        <w:rPr>
          <w:i/>
        </w:rPr>
        <w:t>Psychopharmacology (Berl), 210</w:t>
      </w:r>
      <w:r w:rsidRPr="00D47CE7">
        <w:t>(4), 559-568. doi:10.1007/s00213-010-1858-z</w:t>
      </w:r>
    </w:p>
    <w:p w14:paraId="2B066E5E" w14:textId="77777777" w:rsidR="00D47CE7" w:rsidRPr="00D47CE7" w:rsidRDefault="00D47CE7" w:rsidP="00D47CE7">
      <w:pPr>
        <w:pStyle w:val="EndNoteBibliography"/>
        <w:spacing w:after="0"/>
      </w:pPr>
      <w:r w:rsidRPr="00D47CE7">
        <w:t xml:space="preserve">Finger, B. C., T. G. Dinan and J. F. Cryan. (2011). High-fat diet selectively protects against the effects of chronic social stress in the mouse. </w:t>
      </w:r>
      <w:r w:rsidRPr="00D47CE7">
        <w:rPr>
          <w:i/>
        </w:rPr>
        <w:t>Neuroscience, 192</w:t>
      </w:r>
      <w:r w:rsidRPr="00D47CE7">
        <w:t>, 351-360. doi:10.1016/j.neuroscience.2011.06.072</w:t>
      </w:r>
    </w:p>
    <w:p w14:paraId="19E32B39" w14:textId="77777777" w:rsidR="00D47CE7" w:rsidRPr="00D47CE7" w:rsidRDefault="00D47CE7" w:rsidP="00D47CE7">
      <w:pPr>
        <w:pStyle w:val="EndNoteBibliography"/>
        <w:spacing w:after="0"/>
      </w:pPr>
      <w:r w:rsidRPr="00D47CE7">
        <w:t xml:space="preserve">Golubeva, A. V., S. A. Joyce, G. Moloney, A. Burokas, E. Sherwin, S. Arboleya, I. Flynn, D. Khochanskiy, A. Moya-Perez, V. Peterson, K. Rea, K. Murphy, O. Makarova, S. Buravkov, N. P. Hyland, C. Stanton, G. Clarke, C. G. M. Gahan, T. G. Dinan and J. F. Cryan. (2017). Microbiota-related Changes in Bile Acid &amp; Tryptophan Metabolism are Associated with Gastrointestinal Dysfunction in a Mouse Model of Autism. </w:t>
      </w:r>
      <w:r w:rsidRPr="00D47CE7">
        <w:rPr>
          <w:i/>
        </w:rPr>
        <w:t>EBioMedicine, 24</w:t>
      </w:r>
      <w:r w:rsidRPr="00D47CE7">
        <w:t>, 166-178. doi:10.1016/j.ebiom.2017.09.020</w:t>
      </w:r>
    </w:p>
    <w:p w14:paraId="240A30C3" w14:textId="77777777" w:rsidR="00D47CE7" w:rsidRPr="00D47CE7" w:rsidRDefault="00D47CE7" w:rsidP="00D47CE7">
      <w:pPr>
        <w:pStyle w:val="EndNoteBibliography"/>
        <w:spacing w:after="0"/>
      </w:pPr>
      <w:r w:rsidRPr="00D47CE7">
        <w:t xml:space="preserve">Gururajan, A., M. van de Wouw, M. Boehme, T. Becker, R. O'Connor, T. F. S. Bastiaanssen, G. M. Moloney, J. M. Lyte, A. Paula Ventura Silva, B. Merckx, T. G. Dinan and J. F. Cryan. (2019). Resilience to Chronic Stress Is Associated with Specific Neurobiological, Neuroendocrine and Immune Responses. </w:t>
      </w:r>
      <w:r w:rsidRPr="00D47CE7">
        <w:rPr>
          <w:i/>
        </w:rPr>
        <w:t>Brain Behav Immun</w:t>
      </w:r>
      <w:r w:rsidRPr="00D47CE7">
        <w:t>. doi:10.1016/j.bbi.2019.05.004</w:t>
      </w:r>
    </w:p>
    <w:p w14:paraId="2229E35C" w14:textId="77777777" w:rsidR="00D47CE7" w:rsidRPr="00D47CE7" w:rsidRDefault="00D47CE7" w:rsidP="00D47CE7">
      <w:pPr>
        <w:pStyle w:val="EndNoteBibliography"/>
        <w:spacing w:after="0"/>
      </w:pPr>
      <w:r w:rsidRPr="00D47CE7">
        <w:t xml:space="preserve">Izquierdo, A., C. L. Wellman and A. Holmes. (2006). Brief uncontrollable stress causes dendritic retraction in infralimbic cortex and resistance to fear extinction in mice. </w:t>
      </w:r>
      <w:r w:rsidRPr="00D47CE7">
        <w:rPr>
          <w:i/>
        </w:rPr>
        <w:t>J Neurosci, 26</w:t>
      </w:r>
      <w:r w:rsidRPr="00D47CE7">
        <w:t>(21), 5733-5738. doi:10.1523/JNEUROSCI.0474-06.2006</w:t>
      </w:r>
    </w:p>
    <w:p w14:paraId="4FF20C59" w14:textId="77777777" w:rsidR="00D47CE7" w:rsidRPr="00D47CE7" w:rsidRDefault="00D47CE7" w:rsidP="00D47CE7">
      <w:pPr>
        <w:pStyle w:val="EndNoteBibliography"/>
        <w:spacing w:after="0"/>
      </w:pPr>
      <w:r w:rsidRPr="00D47CE7">
        <w:t xml:space="preserve">O'Leary, O. F., D. Felice, S. Galimberti, H. M. Savignac, J. A. Bravo, T. Crowley, M. El Yacoubi, J. M. Vaugeois, M. Gassmann, B. Bettler, T. G. Dinan and J. F. Cryan. (2014). GABAB(1) receptor subunit isoforms differentially regulate stress resilience. </w:t>
      </w:r>
      <w:r w:rsidRPr="00D47CE7">
        <w:rPr>
          <w:i/>
        </w:rPr>
        <w:t>Proc Natl Acad Sci U S A, 111</w:t>
      </w:r>
      <w:r w:rsidRPr="00D47CE7">
        <w:t>(42), 15232-15237. doi:10.1073/pnas.1404090111</w:t>
      </w:r>
    </w:p>
    <w:p w14:paraId="2931B0FD" w14:textId="77777777" w:rsidR="00D47CE7" w:rsidRPr="00D47CE7" w:rsidRDefault="00D47CE7" w:rsidP="00D47CE7">
      <w:pPr>
        <w:pStyle w:val="EndNoteBibliography"/>
        <w:spacing w:after="0"/>
      </w:pPr>
      <w:r w:rsidRPr="00D47CE7">
        <w:t xml:space="preserve">Walker, M. K., J. R. Boberg, M. T. Walsh, V. Wolf, A. Trujillo, M. S. Duke, R. Palme and L. A. Felton. (2012). A less stressful alternative to oral gavage for pharmacological and </w:t>
      </w:r>
      <w:r w:rsidRPr="00D47CE7">
        <w:lastRenderedPageBreak/>
        <w:t xml:space="preserve">toxicological studies in mice. </w:t>
      </w:r>
      <w:r w:rsidRPr="00D47CE7">
        <w:rPr>
          <w:i/>
        </w:rPr>
        <w:t>Toxicol Appl Pharmacol, 260</w:t>
      </w:r>
      <w:r w:rsidRPr="00D47CE7">
        <w:t>(1), 65-69. doi:10.1016/j.taap.2012.01.025</w:t>
      </w:r>
    </w:p>
    <w:p w14:paraId="5C6B7F53" w14:textId="77777777" w:rsidR="00D47CE7" w:rsidRPr="00D47CE7" w:rsidRDefault="00D47CE7" w:rsidP="00D47CE7">
      <w:pPr>
        <w:pStyle w:val="EndNoteBibliography"/>
      </w:pPr>
      <w:r w:rsidRPr="00D47CE7">
        <w:t xml:space="preserve">Walsh, A. M., F. Crispie, K. Kilcawley, O. O’Sullivan, M. G. O’Sullivan, M. J. Claesson and P. D. Cotter. (2016). Microbial Succession and Flavor Production in the Fermented Dairy Beverage Kefir. </w:t>
      </w:r>
      <w:r w:rsidRPr="00D47CE7">
        <w:rPr>
          <w:i/>
        </w:rPr>
        <w:t>mSystems, 1</w:t>
      </w:r>
      <w:r w:rsidRPr="00D47CE7">
        <w:t xml:space="preserve">(5), e00052-00016. </w:t>
      </w:r>
    </w:p>
    <w:p w14:paraId="4A7B2847" w14:textId="725FB339" w:rsidR="00146FA8" w:rsidRDefault="00146FA8" w:rsidP="00D47CE7">
      <w:r>
        <w:fldChar w:fldCharType="end"/>
      </w:r>
      <w:r>
        <w:br w:type="page"/>
      </w:r>
    </w:p>
    <w:p w14:paraId="5280A20D" w14:textId="77777777" w:rsidR="003E4461" w:rsidRDefault="003E4461" w:rsidP="006679D7">
      <w:pPr>
        <w:sectPr w:rsidR="003E4461" w:rsidSect="00F61C0F">
          <w:footerReference w:type="default" r:id="rId9"/>
          <w:pgSz w:w="11906" w:h="16838"/>
          <w:pgMar w:top="1440" w:right="1440" w:bottom="1440" w:left="1440" w:header="708" w:footer="708" w:gutter="0"/>
          <w:lnNumType w:countBy="1" w:restart="continuous"/>
          <w:cols w:space="708"/>
          <w:docGrid w:linePitch="360"/>
        </w:sectPr>
      </w:pPr>
    </w:p>
    <w:p w14:paraId="719D289B" w14:textId="5CB58E58" w:rsidR="00F35F8D" w:rsidRDefault="00F35F8D" w:rsidP="006679D7"/>
    <w:p w14:paraId="03FFC8A7" w14:textId="77777777" w:rsidR="00F35F8D" w:rsidRDefault="003E4461" w:rsidP="006679D7">
      <w:r>
        <w:rPr>
          <w:noProof/>
          <w:lang w:eastAsia="en-IE"/>
        </w:rPr>
        <w:drawing>
          <wp:inline distT="0" distB="0" distL="0" distR="0" wp14:anchorId="0F9F4F61" wp14:editId="6DB4E61F">
            <wp:extent cx="8858250" cy="13049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858250" cy="1304925"/>
                    </a:xfrm>
                    <a:prstGeom prst="rect">
                      <a:avLst/>
                    </a:prstGeom>
                    <a:noFill/>
                    <a:ln>
                      <a:noFill/>
                    </a:ln>
                  </pic:spPr>
                </pic:pic>
              </a:graphicData>
            </a:graphic>
          </wp:inline>
        </w:drawing>
      </w:r>
    </w:p>
    <w:p w14:paraId="3E9FD32A" w14:textId="77777777" w:rsidR="00F61C0F" w:rsidRPr="004D4B8A" w:rsidRDefault="00F61C0F" w:rsidP="00F61C0F">
      <w:pPr>
        <w:pStyle w:val="NoSpacing"/>
        <w:spacing w:before="100" w:after="100"/>
        <w:rPr>
          <w:i/>
          <w:noProof/>
        </w:rPr>
      </w:pPr>
      <w:proofErr w:type="spellStart"/>
      <w:r>
        <w:rPr>
          <w:b/>
          <w:i/>
        </w:rPr>
        <w:t>sFigure</w:t>
      </w:r>
      <w:proofErr w:type="spellEnd"/>
      <w:r>
        <w:rPr>
          <w:b/>
          <w:i/>
        </w:rPr>
        <w:t xml:space="preserve"> 1</w:t>
      </w:r>
      <w:r w:rsidRPr="004D4B8A">
        <w:rPr>
          <w:b/>
          <w:i/>
        </w:rPr>
        <w:t>. Experimental design.</w:t>
      </w:r>
      <w:r w:rsidRPr="004D4B8A">
        <w:rPr>
          <w:i/>
        </w:rPr>
        <w:t xml:space="preserve"> After one week of treatment </w:t>
      </w:r>
      <w:r w:rsidRPr="004D4B8A">
        <w:rPr>
          <w:i/>
          <w:noProof/>
        </w:rPr>
        <w:t>lead-in</w:t>
      </w:r>
      <w:r w:rsidRPr="004D4B8A">
        <w:rPr>
          <w:i/>
        </w:rPr>
        <w:t xml:space="preserve">, animals were assessed for their </w:t>
      </w:r>
      <w:proofErr w:type="spellStart"/>
      <w:r w:rsidRPr="004D4B8A">
        <w:rPr>
          <w:i/>
        </w:rPr>
        <w:t>behavioural</w:t>
      </w:r>
      <w:proofErr w:type="spellEnd"/>
      <w:r w:rsidRPr="004D4B8A">
        <w:rPr>
          <w:i/>
        </w:rPr>
        <w:t xml:space="preserve"> phenotype. Treatment groups consisted of: 1) No gavage control, 2) Milk gavage control, 3) Kefir gavage – Fr1, and 4) Kefir gavage – UK4 (n = 12/group). The order of </w:t>
      </w:r>
      <w:proofErr w:type="spellStart"/>
      <w:r w:rsidRPr="004D4B8A">
        <w:rPr>
          <w:i/>
        </w:rPr>
        <w:t>behavioural</w:t>
      </w:r>
      <w:proofErr w:type="spellEnd"/>
      <w:r w:rsidRPr="004D4B8A">
        <w:rPr>
          <w:i/>
        </w:rPr>
        <w:t xml:space="preserve"> tests was as following; Week 4: Marble burying test (MB), 3-Chamber social interaction test (3CT) and Elevate plus maze (EPM); Week 5: Open field test (OF) and Tail suspension test (TST); Week 6: Saccharin preference test (SPT); Week 7: Female urine sniffing test (FUST); Week 8: Stress-induced hyperthermia test (SIH); Week 9: Intestinal motility test (IM) and </w:t>
      </w:r>
      <w:proofErr w:type="spellStart"/>
      <w:r w:rsidRPr="004D4B8A">
        <w:rPr>
          <w:i/>
        </w:rPr>
        <w:t>Faecal</w:t>
      </w:r>
      <w:proofErr w:type="spellEnd"/>
      <w:r w:rsidRPr="004D4B8A">
        <w:rPr>
          <w:i/>
        </w:rPr>
        <w:t xml:space="preserve"> water content assessment (FWC): Week 9-12: Appetitive Y-maze; Week 13: Fear conditioning; Week 14: Forced swim test; Week 15: Euthanasia. </w:t>
      </w:r>
      <w:r w:rsidRPr="004D4B8A">
        <w:rPr>
          <w:i/>
          <w:noProof/>
        </w:rPr>
        <w:t>Postmortem</w:t>
      </w:r>
      <w:r w:rsidRPr="004D4B8A">
        <w:rPr>
          <w:i/>
        </w:rPr>
        <w:t xml:space="preserve">, </w:t>
      </w:r>
      <w:r>
        <w:rPr>
          <w:i/>
        </w:rPr>
        <w:t>i</w:t>
      </w:r>
      <w:r w:rsidRPr="004D4B8A">
        <w:rPr>
          <w:i/>
        </w:rPr>
        <w:t xml:space="preserve">leal, </w:t>
      </w:r>
      <w:proofErr w:type="spellStart"/>
      <w:r w:rsidRPr="004D4B8A">
        <w:rPr>
          <w:i/>
        </w:rPr>
        <w:t>caecal</w:t>
      </w:r>
      <w:proofErr w:type="spellEnd"/>
      <w:r w:rsidRPr="004D4B8A">
        <w:rPr>
          <w:i/>
        </w:rPr>
        <w:t xml:space="preserve"> and </w:t>
      </w:r>
      <w:proofErr w:type="spellStart"/>
      <w:r w:rsidRPr="004D4B8A">
        <w:rPr>
          <w:i/>
        </w:rPr>
        <w:t>faecal</w:t>
      </w:r>
      <w:proofErr w:type="spellEnd"/>
      <w:r w:rsidRPr="004D4B8A">
        <w:rPr>
          <w:i/>
        </w:rPr>
        <w:t xml:space="preserve"> microbiota composition and function was investigated by shotgun sequencing</w:t>
      </w:r>
      <w:r>
        <w:rPr>
          <w:i/>
        </w:rPr>
        <w:t xml:space="preserve"> and </w:t>
      </w:r>
      <w:proofErr w:type="spellStart"/>
      <w:r>
        <w:rPr>
          <w:i/>
        </w:rPr>
        <w:t>faecal</w:t>
      </w:r>
      <w:proofErr w:type="spellEnd"/>
      <w:r>
        <w:rPr>
          <w:i/>
        </w:rPr>
        <w:t xml:space="preserve"> metabolomics. Host immunity was assessed using flow cytometry and by quantification of cytokines. Finally, </w:t>
      </w:r>
      <w:r w:rsidRPr="004D4B8A">
        <w:rPr>
          <w:i/>
        </w:rPr>
        <w:t>ileum and colonic serotonergic levels were quantified by high-performance liquid chromatography (HPLC).</w:t>
      </w:r>
    </w:p>
    <w:p w14:paraId="21558BBA" w14:textId="596FF91B" w:rsidR="003E4461" w:rsidRDefault="003E4461" w:rsidP="006679D7">
      <w:pPr>
        <w:sectPr w:rsidR="003E4461" w:rsidSect="00F61C0F">
          <w:pgSz w:w="16838" w:h="11906" w:orient="landscape"/>
          <w:pgMar w:top="1440" w:right="1440" w:bottom="1440" w:left="1440" w:header="708" w:footer="708" w:gutter="0"/>
          <w:lnNumType w:countBy="1" w:restart="continuous"/>
          <w:cols w:space="708"/>
          <w:docGrid w:linePitch="360"/>
        </w:sectPr>
      </w:pPr>
    </w:p>
    <w:p w14:paraId="4DF35060" w14:textId="44A92B14" w:rsidR="00275007" w:rsidRDefault="00976B6E" w:rsidP="00D47CE7">
      <w:pPr>
        <w:pStyle w:val="NoSpacing"/>
        <w:spacing w:before="100" w:after="100"/>
      </w:pPr>
      <w:r>
        <w:rPr>
          <w:noProof/>
        </w:rPr>
        <w:lastRenderedPageBreak/>
        <w:drawing>
          <wp:inline distT="0" distB="0" distL="0" distR="0" wp14:anchorId="026C60C0" wp14:editId="04ED44E3">
            <wp:extent cx="5731510" cy="2230578"/>
            <wp:effectExtent l="0" t="0" r="254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2230578"/>
                    </a:xfrm>
                    <a:prstGeom prst="rect">
                      <a:avLst/>
                    </a:prstGeom>
                    <a:noFill/>
                    <a:ln>
                      <a:noFill/>
                    </a:ln>
                  </pic:spPr>
                </pic:pic>
              </a:graphicData>
            </a:graphic>
          </wp:inline>
        </w:drawing>
      </w:r>
      <w:r w:rsidRPr="00976B6E">
        <w:rPr>
          <w:b/>
          <w:i/>
          <w:noProof/>
        </w:rPr>
        <w:t xml:space="preserve"> </w:t>
      </w:r>
      <w:r>
        <w:rPr>
          <w:b/>
          <w:i/>
          <w:noProof/>
        </w:rPr>
        <w:t>Figure S</w:t>
      </w:r>
      <w:r w:rsidR="001664ED">
        <w:rPr>
          <w:b/>
          <w:i/>
          <w:noProof/>
        </w:rPr>
        <w:t>2</w:t>
      </w:r>
      <w:r w:rsidRPr="004D4B8A">
        <w:rPr>
          <w:b/>
          <w:i/>
        </w:rPr>
        <w:t>. Room layout with cues for the appetitive Y-maze and food restriction.</w:t>
      </w:r>
      <w:r w:rsidRPr="004D4B8A">
        <w:rPr>
          <w:i/>
        </w:rPr>
        <w:t xml:space="preserve"> The room layout with the various cues used in the appetitive Y-maze is depicted (A).</w:t>
      </w:r>
      <w:r>
        <w:rPr>
          <w:i/>
        </w:rPr>
        <w:t xml:space="preserve"> M</w:t>
      </w:r>
      <w:r w:rsidRPr="004D4B8A">
        <w:rPr>
          <w:i/>
        </w:rPr>
        <w:t>ice were kept on food restriction of 90-95% of the free-feeding body weight. All data are expressed as mean ± SEM (n = 12).</w:t>
      </w:r>
      <w:r w:rsidR="00275007">
        <w:br w:type="page"/>
      </w:r>
    </w:p>
    <w:p w14:paraId="3B8E058E" w14:textId="77777777" w:rsidR="00275007" w:rsidRDefault="00275007" w:rsidP="006679D7">
      <w:pPr>
        <w:sectPr w:rsidR="00275007" w:rsidSect="00F61C0F">
          <w:pgSz w:w="11906" w:h="16838"/>
          <w:pgMar w:top="1440" w:right="1440" w:bottom="1440" w:left="1440" w:header="708" w:footer="708" w:gutter="0"/>
          <w:lnNumType w:countBy="1" w:restart="continuous"/>
          <w:cols w:space="708"/>
          <w:docGrid w:linePitch="360"/>
        </w:sectPr>
      </w:pPr>
    </w:p>
    <w:p w14:paraId="23410FFE" w14:textId="4CA7F4F1" w:rsidR="00275007" w:rsidRDefault="00275007" w:rsidP="006679D7">
      <w:r>
        <w:rPr>
          <w:noProof/>
        </w:rPr>
        <w:lastRenderedPageBreak/>
        <w:drawing>
          <wp:inline distT="0" distB="0" distL="0" distR="0" wp14:anchorId="41C384BF" wp14:editId="51761E91">
            <wp:extent cx="8898181" cy="4037610"/>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20474" cy="4047726"/>
                    </a:xfrm>
                    <a:prstGeom prst="rect">
                      <a:avLst/>
                    </a:prstGeom>
                    <a:noFill/>
                    <a:ln>
                      <a:noFill/>
                    </a:ln>
                  </pic:spPr>
                </pic:pic>
              </a:graphicData>
            </a:graphic>
          </wp:inline>
        </w:drawing>
      </w:r>
    </w:p>
    <w:p w14:paraId="5E5154A1" w14:textId="14428FDA" w:rsidR="00275007" w:rsidRPr="00FB78DD" w:rsidRDefault="00275007" w:rsidP="006679D7">
      <w:pPr>
        <w:pStyle w:val="NoSpacing"/>
        <w:spacing w:before="100" w:after="100"/>
        <w:rPr>
          <w:i/>
        </w:rPr>
        <w:sectPr w:rsidR="00275007" w:rsidRPr="00FB78DD" w:rsidSect="00F61C0F">
          <w:pgSz w:w="16838" w:h="11906" w:orient="landscape"/>
          <w:pgMar w:top="1440" w:right="1440" w:bottom="1440" w:left="1440" w:header="708" w:footer="708" w:gutter="0"/>
          <w:lnNumType w:countBy="1" w:restart="continuous"/>
          <w:cols w:space="708"/>
          <w:docGrid w:linePitch="360"/>
        </w:sectPr>
      </w:pPr>
      <w:r>
        <w:rPr>
          <w:b/>
          <w:i/>
        </w:rPr>
        <w:t>Figure S</w:t>
      </w:r>
      <w:r w:rsidR="001664ED">
        <w:rPr>
          <w:b/>
          <w:i/>
        </w:rPr>
        <w:t>3</w:t>
      </w:r>
      <w:r>
        <w:rPr>
          <w:b/>
          <w:i/>
        </w:rPr>
        <w:t xml:space="preserve">: Flow cytometry gating of </w:t>
      </w:r>
      <w:proofErr w:type="spellStart"/>
      <w:r>
        <w:rPr>
          <w:b/>
          <w:i/>
        </w:rPr>
        <w:t>Treg</w:t>
      </w:r>
      <w:proofErr w:type="spellEnd"/>
      <w:r>
        <w:rPr>
          <w:b/>
          <w:i/>
        </w:rPr>
        <w:t xml:space="preserve"> cells, inflammatory monocytes and neutrophils.</w:t>
      </w:r>
      <w:r w:rsidR="00FB78DD">
        <w:rPr>
          <w:b/>
          <w:i/>
        </w:rPr>
        <w:t xml:space="preserve"> </w:t>
      </w:r>
      <w:r w:rsidR="00FB78DD" w:rsidRPr="007126F9">
        <w:rPr>
          <w:i/>
        </w:rPr>
        <w:t xml:space="preserve">Cells </w:t>
      </w:r>
      <w:r w:rsidR="00FB78DD">
        <w:rPr>
          <w:i/>
        </w:rPr>
        <w:t xml:space="preserve">(PBMCs) </w:t>
      </w:r>
      <w:r w:rsidR="00FB78DD" w:rsidRPr="007126F9">
        <w:rPr>
          <w:i/>
        </w:rPr>
        <w:t xml:space="preserve">were selected based on FSC-height and SSC-height. </w:t>
      </w:r>
      <w:r w:rsidR="00FB78DD">
        <w:rPr>
          <w:i/>
        </w:rPr>
        <w:t xml:space="preserve">The top four figures show the gating strategy for </w:t>
      </w:r>
      <w:r w:rsidR="00FB78DD" w:rsidRPr="007126F9">
        <w:rPr>
          <w:i/>
        </w:rPr>
        <w:t>T</w:t>
      </w:r>
      <w:r w:rsidR="00FB78DD">
        <w:rPr>
          <w:i/>
        </w:rPr>
        <w:t xml:space="preserve"> </w:t>
      </w:r>
      <w:r w:rsidR="00FB78DD" w:rsidRPr="007126F9">
        <w:rPr>
          <w:i/>
        </w:rPr>
        <w:t>reg</w:t>
      </w:r>
      <w:r w:rsidR="00FB78DD">
        <w:rPr>
          <w:i/>
        </w:rPr>
        <w:t>ulatory (</w:t>
      </w:r>
      <w:proofErr w:type="spellStart"/>
      <w:r w:rsidR="00FB78DD">
        <w:rPr>
          <w:i/>
        </w:rPr>
        <w:t>Treg</w:t>
      </w:r>
      <w:proofErr w:type="spellEnd"/>
      <w:r w:rsidR="00FB78DD">
        <w:rPr>
          <w:i/>
        </w:rPr>
        <w:t xml:space="preserve">: CD4+, CD25+, FOXP3+), whereas the bottom 3 graphs show the gating for </w:t>
      </w:r>
      <w:r w:rsidR="00FB78DD" w:rsidRPr="007126F9">
        <w:rPr>
          <w:i/>
        </w:rPr>
        <w:t>monocytes (CD11b+, LY6C</w:t>
      </w:r>
      <w:r w:rsidR="00FB78DD" w:rsidRPr="00E60DD8">
        <w:rPr>
          <w:i/>
          <w:vertAlign w:val="superscript"/>
        </w:rPr>
        <w:t>high</w:t>
      </w:r>
      <w:r w:rsidR="00FB78DD" w:rsidRPr="007126F9">
        <w:rPr>
          <w:i/>
        </w:rPr>
        <w:t>) (F) and neutrophils (CD11b+, LY6</w:t>
      </w:r>
      <w:r w:rsidR="00E60DD8">
        <w:rPr>
          <w:i/>
        </w:rPr>
        <w:t>C</w:t>
      </w:r>
      <w:r w:rsidR="00FB78DD" w:rsidRPr="00E60DD8">
        <w:rPr>
          <w:i/>
          <w:vertAlign w:val="superscript"/>
        </w:rPr>
        <w:t>mid</w:t>
      </w:r>
      <w:r w:rsidR="00FB78DD" w:rsidRPr="007126F9">
        <w:rPr>
          <w:i/>
        </w:rPr>
        <w:t xml:space="preserve">, </w:t>
      </w:r>
      <w:proofErr w:type="spellStart"/>
      <w:r w:rsidR="00FB78DD" w:rsidRPr="007126F9">
        <w:rPr>
          <w:i/>
        </w:rPr>
        <w:t>SSC</w:t>
      </w:r>
      <w:r w:rsidR="00FB78DD" w:rsidRPr="00E60DD8">
        <w:rPr>
          <w:i/>
          <w:vertAlign w:val="superscript"/>
        </w:rPr>
        <w:t>hig</w:t>
      </w:r>
      <w:r w:rsidR="00E60DD8" w:rsidRPr="00E60DD8">
        <w:rPr>
          <w:i/>
          <w:vertAlign w:val="superscript"/>
        </w:rPr>
        <w:t>h</w:t>
      </w:r>
      <w:proofErr w:type="spellEnd"/>
      <w:r w:rsidR="00FB78DD" w:rsidRPr="007126F9">
        <w:rPr>
          <w:i/>
        </w:rPr>
        <w:t>)</w:t>
      </w:r>
      <w:r w:rsidR="00FB78DD">
        <w:rPr>
          <w:i/>
        </w:rPr>
        <w:t xml:space="preserve">. </w:t>
      </w:r>
      <w:r w:rsidR="00FB78DD" w:rsidRPr="007126F9">
        <w:rPr>
          <w:i/>
        </w:rPr>
        <w:t xml:space="preserve">T helper cells </w:t>
      </w:r>
      <w:r w:rsidR="00FB78DD">
        <w:rPr>
          <w:i/>
        </w:rPr>
        <w:t xml:space="preserve">(CD4+) </w:t>
      </w:r>
      <w:r w:rsidR="00FB78DD" w:rsidRPr="007126F9">
        <w:rPr>
          <w:i/>
        </w:rPr>
        <w:t xml:space="preserve">were subsequently selected based on CD4 receptor expressions and </w:t>
      </w:r>
      <w:proofErr w:type="spellStart"/>
      <w:r w:rsidR="00FB78DD" w:rsidRPr="007126F9">
        <w:rPr>
          <w:i/>
        </w:rPr>
        <w:t>T</w:t>
      </w:r>
      <w:r w:rsidR="00FB78DD">
        <w:rPr>
          <w:i/>
        </w:rPr>
        <w:t>reg</w:t>
      </w:r>
      <w:proofErr w:type="spellEnd"/>
      <w:r w:rsidR="00FB78DD">
        <w:rPr>
          <w:i/>
        </w:rPr>
        <w:t xml:space="preserve"> </w:t>
      </w:r>
      <w:r w:rsidR="00FB78DD" w:rsidRPr="007126F9">
        <w:rPr>
          <w:i/>
        </w:rPr>
        <w:t>cells were selected on CD25 receptor expression and F</w:t>
      </w:r>
      <w:r w:rsidR="00FB78DD">
        <w:rPr>
          <w:i/>
        </w:rPr>
        <w:t>OX</w:t>
      </w:r>
      <w:r w:rsidR="00FB78DD" w:rsidRPr="007126F9">
        <w:rPr>
          <w:i/>
        </w:rPr>
        <w:t xml:space="preserve">P3 transcription factor expression Finally, cells were </w:t>
      </w:r>
      <w:proofErr w:type="spellStart"/>
      <w:r w:rsidR="00FB78DD" w:rsidRPr="007126F9">
        <w:rPr>
          <w:i/>
        </w:rPr>
        <w:t>analy</w:t>
      </w:r>
      <w:r w:rsidR="00E76230">
        <w:rPr>
          <w:i/>
        </w:rPr>
        <w:t>s</w:t>
      </w:r>
      <w:r w:rsidR="00FB78DD" w:rsidRPr="007126F9">
        <w:rPr>
          <w:i/>
        </w:rPr>
        <w:t>ed</w:t>
      </w:r>
      <w:proofErr w:type="spellEnd"/>
      <w:r w:rsidR="00FB78DD" w:rsidRPr="007126F9">
        <w:rPr>
          <w:i/>
        </w:rPr>
        <w:t xml:space="preserve"> for the expression of the transcription factor Helios, as measure of their origin (i.e. periphery (</w:t>
      </w:r>
      <w:proofErr w:type="spellStart"/>
      <w:r w:rsidR="00FB78DD" w:rsidRPr="007126F9">
        <w:rPr>
          <w:i/>
        </w:rPr>
        <w:t>pTreg</w:t>
      </w:r>
      <w:proofErr w:type="spellEnd"/>
      <w:r w:rsidR="00FB78DD" w:rsidRPr="007126F9">
        <w:rPr>
          <w:i/>
        </w:rPr>
        <w:t>)</w:t>
      </w:r>
      <w:r w:rsidR="00FB78DD">
        <w:rPr>
          <w:i/>
        </w:rPr>
        <w:t>. M</w:t>
      </w:r>
      <w:r w:rsidR="00FB78DD" w:rsidRPr="007126F9">
        <w:rPr>
          <w:i/>
        </w:rPr>
        <w:t>onocytes</w:t>
      </w:r>
      <w:r w:rsidR="00FB78DD">
        <w:rPr>
          <w:i/>
        </w:rPr>
        <w:t xml:space="preserve"> were selected using LY6C and CD11b expression. Neutrophils were gated by first selecting CD11b+, LY6C</w:t>
      </w:r>
      <w:r w:rsidR="00E60DD8" w:rsidRPr="00E60DD8">
        <w:rPr>
          <w:i/>
          <w:vertAlign w:val="superscript"/>
        </w:rPr>
        <w:t>-/</w:t>
      </w:r>
      <w:r w:rsidR="00E60DD8">
        <w:rPr>
          <w:i/>
          <w:vertAlign w:val="superscript"/>
        </w:rPr>
        <w:t>mid</w:t>
      </w:r>
      <w:r w:rsidR="00FB78DD">
        <w:rPr>
          <w:i/>
        </w:rPr>
        <w:t xml:space="preserve"> cells, after which </w:t>
      </w:r>
      <w:proofErr w:type="spellStart"/>
      <w:r w:rsidR="00FB78DD">
        <w:rPr>
          <w:i/>
        </w:rPr>
        <w:t>SSC</w:t>
      </w:r>
      <w:r w:rsidR="00FB78DD" w:rsidRPr="00E60DD8">
        <w:rPr>
          <w:i/>
          <w:vertAlign w:val="superscript"/>
        </w:rPr>
        <w:t>high</w:t>
      </w:r>
      <w:proofErr w:type="spellEnd"/>
      <w:r w:rsidR="00FB78DD">
        <w:rPr>
          <w:i/>
        </w:rPr>
        <w:t>, LY6C</w:t>
      </w:r>
      <w:r w:rsidR="00FB78DD" w:rsidRPr="00E60DD8">
        <w:rPr>
          <w:i/>
          <w:vertAlign w:val="superscript"/>
        </w:rPr>
        <w:t>mid</w:t>
      </w:r>
      <w:r w:rsidR="00FB78DD">
        <w:rPr>
          <w:i/>
        </w:rPr>
        <w:t xml:space="preserve"> cells were selected.</w:t>
      </w:r>
    </w:p>
    <w:p w14:paraId="6694A3FC" w14:textId="7A6096BD" w:rsidR="003519E3" w:rsidRDefault="001664ED" w:rsidP="006679D7">
      <w:r>
        <w:rPr>
          <w:noProof/>
        </w:rPr>
        <w:lastRenderedPageBreak/>
        <w:drawing>
          <wp:inline distT="0" distB="0" distL="0" distR="0" wp14:anchorId="6683C4F2" wp14:editId="68277485">
            <wp:extent cx="5715000" cy="4286250"/>
            <wp:effectExtent l="0" t="0" r="0" b="0"/>
            <wp:docPr id="11" name="Picture 11" descr="G:\PhD_projects\Mouse\Write_Up\figures_updated\mouse_kefir_area.png"/>
            <wp:cNvGraphicFramePr/>
            <a:graphic xmlns:a="http://schemas.openxmlformats.org/drawingml/2006/main">
              <a:graphicData uri="http://schemas.openxmlformats.org/drawingml/2006/picture">
                <pic:pic xmlns:pic="http://schemas.openxmlformats.org/drawingml/2006/picture">
                  <pic:nvPicPr>
                    <pic:cNvPr id="4" name="Picture 4" descr="G:\PhD_projects\Mouse\Write_Up\figures_updated\mouse_kefir_area.png"/>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15000" cy="4286250"/>
                    </a:xfrm>
                    <a:prstGeom prst="rect">
                      <a:avLst/>
                    </a:prstGeom>
                    <a:noFill/>
                    <a:ln>
                      <a:noFill/>
                    </a:ln>
                  </pic:spPr>
                </pic:pic>
              </a:graphicData>
            </a:graphic>
          </wp:inline>
        </w:drawing>
      </w:r>
    </w:p>
    <w:p w14:paraId="4160A34B" w14:textId="44C7E95D" w:rsidR="00B03A56" w:rsidRDefault="001664ED" w:rsidP="00F61C0F">
      <w:pPr>
        <w:pStyle w:val="NoSpacing"/>
        <w:spacing w:before="100" w:after="100"/>
      </w:pPr>
      <w:r>
        <w:rPr>
          <w:b/>
          <w:i/>
          <w:noProof/>
        </w:rPr>
        <w:t>Figure S</w:t>
      </w:r>
      <w:r>
        <w:rPr>
          <w:b/>
          <w:i/>
        </w:rPr>
        <w:t>4</w:t>
      </w:r>
      <w:r w:rsidRPr="004D4B8A">
        <w:rPr>
          <w:b/>
          <w:i/>
        </w:rPr>
        <w:t xml:space="preserve">. </w:t>
      </w:r>
      <w:r w:rsidRPr="001664ED">
        <w:rPr>
          <w:i/>
        </w:rPr>
        <w:t>Stacked area chart showing the microbial composition of kefirs over the course of the experiment.</w:t>
      </w:r>
      <w:r w:rsidR="00B03A56">
        <w:br w:type="page"/>
      </w:r>
    </w:p>
    <w:p w14:paraId="37C36225" w14:textId="06C8854C" w:rsidR="00F35F8D" w:rsidRDefault="003E2264" w:rsidP="006679D7">
      <w:r>
        <w:rPr>
          <w:noProof/>
        </w:rPr>
        <w:lastRenderedPageBreak/>
        <w:drawing>
          <wp:inline distT="0" distB="0" distL="0" distR="0" wp14:anchorId="084ADF23" wp14:editId="238EA8B0">
            <wp:extent cx="5550195" cy="4687376"/>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2487" b="3029"/>
                    <a:stretch/>
                  </pic:blipFill>
                  <pic:spPr bwMode="auto">
                    <a:xfrm>
                      <a:off x="0" y="0"/>
                      <a:ext cx="5568332" cy="4702693"/>
                    </a:xfrm>
                    <a:prstGeom prst="rect">
                      <a:avLst/>
                    </a:prstGeom>
                    <a:noFill/>
                    <a:ln>
                      <a:noFill/>
                    </a:ln>
                    <a:extLst>
                      <a:ext uri="{53640926-AAD7-44D8-BBD7-CCE9431645EC}">
                        <a14:shadowObscured xmlns:a14="http://schemas.microsoft.com/office/drawing/2010/main"/>
                      </a:ext>
                    </a:extLst>
                  </pic:spPr>
                </pic:pic>
              </a:graphicData>
            </a:graphic>
          </wp:inline>
        </w:drawing>
      </w:r>
    </w:p>
    <w:p w14:paraId="37D0AC38" w14:textId="4516F685" w:rsidR="003E2264" w:rsidRDefault="0027778C" w:rsidP="00F61C0F">
      <w:pPr>
        <w:pStyle w:val="NoSpacing"/>
        <w:spacing w:before="100" w:after="100"/>
      </w:pPr>
      <w:r>
        <w:rPr>
          <w:b/>
          <w:i/>
          <w:noProof/>
        </w:rPr>
        <w:t>Figure S</w:t>
      </w:r>
      <w:r w:rsidR="001664ED">
        <w:rPr>
          <w:b/>
          <w:i/>
          <w:noProof/>
        </w:rPr>
        <w:t>5</w:t>
      </w:r>
      <w:r w:rsidRPr="004D4B8A">
        <w:rPr>
          <w:b/>
          <w:i/>
        </w:rPr>
        <w:t xml:space="preserve">. Kefir was well-tolerated in mice. </w:t>
      </w:r>
      <w:r w:rsidRPr="004D4B8A">
        <w:rPr>
          <w:i/>
        </w:rPr>
        <w:t xml:space="preserve"> Body weight as measured throughout the study (A). The </w:t>
      </w:r>
      <w:r w:rsidRPr="004D4B8A">
        <w:rPr>
          <w:i/>
          <w:noProof/>
        </w:rPr>
        <w:t>gap in-between</w:t>
      </w:r>
      <w:r w:rsidRPr="004D4B8A">
        <w:rPr>
          <w:i/>
        </w:rPr>
        <w:t xml:space="preserve"> day 64 and 92 represents the appetitive Y-maze, in which animals were food restricted. Food intake and drinking water intake were measured during the habituation phase of the saccharin preference test (B, C). Body composition (i.e. lean, fat and fluid mass) were quantified at the end of the study (D-F). Basal body temperature was taken during the stress-induced hyperthermia test (G). Locomotor activity was assessed in the open field test. All data are expressed as mean ± SEM (n = 11-12). Dots on each graph represent individual animals.</w:t>
      </w:r>
    </w:p>
    <w:p w14:paraId="44249994" w14:textId="77777777" w:rsidR="003E2264" w:rsidRDefault="003E2264" w:rsidP="006679D7">
      <w:pPr>
        <w:sectPr w:rsidR="003E2264" w:rsidSect="00F61C0F">
          <w:pgSz w:w="11906" w:h="16838"/>
          <w:pgMar w:top="1440" w:right="1440" w:bottom="1440" w:left="1440" w:header="708" w:footer="708" w:gutter="0"/>
          <w:lnNumType w:countBy="1" w:restart="continuous"/>
          <w:cols w:space="708"/>
          <w:docGrid w:linePitch="360"/>
        </w:sectPr>
      </w:pPr>
    </w:p>
    <w:p w14:paraId="28BD69A9" w14:textId="3B8CFC20" w:rsidR="003E2264" w:rsidRDefault="003E2264" w:rsidP="006679D7">
      <w:r>
        <w:rPr>
          <w:noProof/>
        </w:rPr>
        <w:lastRenderedPageBreak/>
        <w:drawing>
          <wp:inline distT="0" distB="0" distL="0" distR="0" wp14:anchorId="0C37D11A" wp14:editId="2AB130CB">
            <wp:extent cx="5380074" cy="3270624"/>
            <wp:effectExtent l="0" t="0" r="0" b="6350"/>
            <wp:docPr id="7243" name="Picture 7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386046" cy="3274254"/>
                    </a:xfrm>
                    <a:prstGeom prst="rect">
                      <a:avLst/>
                    </a:prstGeom>
                    <a:noFill/>
                    <a:ln>
                      <a:noFill/>
                    </a:ln>
                  </pic:spPr>
                </pic:pic>
              </a:graphicData>
            </a:graphic>
          </wp:inline>
        </w:drawing>
      </w:r>
    </w:p>
    <w:p w14:paraId="5B00165D" w14:textId="3E614B0E" w:rsidR="003E2264" w:rsidRDefault="0027778C" w:rsidP="00F61C0F">
      <w:pPr>
        <w:pStyle w:val="NoSpacing"/>
        <w:spacing w:before="100" w:after="100"/>
      </w:pPr>
      <w:r>
        <w:rPr>
          <w:b/>
          <w:i/>
          <w:noProof/>
        </w:rPr>
        <w:t>Figure S</w:t>
      </w:r>
      <w:r w:rsidR="001664ED">
        <w:rPr>
          <w:b/>
          <w:i/>
          <w:noProof/>
        </w:rPr>
        <w:t>6</w:t>
      </w:r>
      <w:r w:rsidRPr="004D4B8A">
        <w:rPr>
          <w:b/>
          <w:i/>
        </w:rPr>
        <w:t>. Kefir did not influence gastrointestinal motility.</w:t>
      </w:r>
      <w:r w:rsidRPr="004D4B8A">
        <w:rPr>
          <w:i/>
        </w:rPr>
        <w:t xml:space="preserve"> Gastrointestinal motility was assessed by carmine red administration (A). </w:t>
      </w:r>
      <w:proofErr w:type="spellStart"/>
      <w:r w:rsidRPr="004D4B8A">
        <w:rPr>
          <w:i/>
        </w:rPr>
        <w:t>Faecal</w:t>
      </w:r>
      <w:proofErr w:type="spellEnd"/>
      <w:r w:rsidRPr="004D4B8A">
        <w:rPr>
          <w:i/>
        </w:rPr>
        <w:t xml:space="preserve"> pellet weight and water content were quantified during the “</w:t>
      </w:r>
      <w:proofErr w:type="spellStart"/>
      <w:r w:rsidRPr="004D4B8A">
        <w:rPr>
          <w:i/>
        </w:rPr>
        <w:t>faecal</w:t>
      </w:r>
      <w:proofErr w:type="spellEnd"/>
      <w:r w:rsidRPr="004D4B8A">
        <w:rPr>
          <w:i/>
        </w:rPr>
        <w:t xml:space="preserve"> water content assessment” (B, C). Caecum weight and colon length were measured at the end of the study (D, E). All data are expressed as mean ± SEM (n = 11-12). Dots on each graph represent individual animals.</w:t>
      </w:r>
    </w:p>
    <w:p w14:paraId="4A0E685D" w14:textId="745BE3D4" w:rsidR="0027778C" w:rsidRDefault="0027778C" w:rsidP="006679D7">
      <w:r>
        <w:rPr>
          <w:noProof/>
        </w:rPr>
        <w:lastRenderedPageBreak/>
        <w:drawing>
          <wp:inline distT="0" distB="0" distL="0" distR="0" wp14:anchorId="24346123" wp14:editId="0440376D">
            <wp:extent cx="5645888" cy="5219641"/>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661926" cy="5234469"/>
                    </a:xfrm>
                    <a:prstGeom prst="rect">
                      <a:avLst/>
                    </a:prstGeom>
                    <a:noFill/>
                    <a:ln>
                      <a:noFill/>
                    </a:ln>
                  </pic:spPr>
                </pic:pic>
              </a:graphicData>
            </a:graphic>
          </wp:inline>
        </w:drawing>
      </w:r>
    </w:p>
    <w:p w14:paraId="04E23019" w14:textId="557F3724" w:rsidR="0027778C" w:rsidRPr="004D4B8A" w:rsidRDefault="0027778C" w:rsidP="006679D7">
      <w:pPr>
        <w:pStyle w:val="NoSpacing"/>
        <w:spacing w:before="100" w:after="100"/>
        <w:rPr>
          <w:i/>
        </w:rPr>
      </w:pPr>
      <w:r>
        <w:rPr>
          <w:b/>
          <w:i/>
          <w:noProof/>
        </w:rPr>
        <w:t>Figure S</w:t>
      </w:r>
      <w:r w:rsidR="001664ED">
        <w:rPr>
          <w:b/>
          <w:i/>
          <w:noProof/>
        </w:rPr>
        <w:t>7</w:t>
      </w:r>
      <w:r w:rsidRPr="004D4B8A">
        <w:rPr>
          <w:b/>
          <w:i/>
        </w:rPr>
        <w:t xml:space="preserve">. Selective anxiety-like and depressive-like </w:t>
      </w:r>
      <w:proofErr w:type="spellStart"/>
      <w:r w:rsidRPr="004D4B8A">
        <w:rPr>
          <w:b/>
          <w:i/>
        </w:rPr>
        <w:t>behavioural</w:t>
      </w:r>
      <w:proofErr w:type="spellEnd"/>
      <w:r w:rsidRPr="004D4B8A">
        <w:rPr>
          <w:b/>
          <w:i/>
        </w:rPr>
        <w:t xml:space="preserve"> measurement showed no differences.</w:t>
      </w:r>
      <w:r w:rsidRPr="004D4B8A">
        <w:rPr>
          <w:i/>
        </w:rPr>
        <w:t xml:space="preserve"> Repetitive/anxiety-like </w:t>
      </w:r>
      <w:proofErr w:type="spellStart"/>
      <w:r w:rsidRPr="004D4B8A">
        <w:rPr>
          <w:i/>
        </w:rPr>
        <w:t>behaviour</w:t>
      </w:r>
      <w:proofErr w:type="spellEnd"/>
      <w:r w:rsidRPr="004D4B8A">
        <w:rPr>
          <w:i/>
        </w:rPr>
        <w:t xml:space="preserve"> was assessed using the elevated plus maze and open field test (A, B</w:t>
      </w:r>
      <w:r>
        <w:rPr>
          <w:i/>
        </w:rPr>
        <w:t>, C</w:t>
      </w:r>
      <w:r w:rsidRPr="004D4B8A">
        <w:rPr>
          <w:i/>
        </w:rPr>
        <w:t>). Stress-responsiveness was determined using the stress-induced hyperthermia test</w:t>
      </w:r>
      <w:r>
        <w:rPr>
          <w:i/>
        </w:rPr>
        <w:t xml:space="preserve"> and by measuring corticosterone levels in response to an acute stressor</w:t>
      </w:r>
      <w:r w:rsidRPr="004D4B8A">
        <w:rPr>
          <w:i/>
        </w:rPr>
        <w:t xml:space="preserve"> (</w:t>
      </w:r>
      <w:proofErr w:type="gramStart"/>
      <w:r>
        <w:rPr>
          <w:i/>
        </w:rPr>
        <w:t>D,E</w:t>
      </w:r>
      <w:proofErr w:type="gramEnd"/>
      <w:r w:rsidRPr="004D4B8A">
        <w:rPr>
          <w:i/>
        </w:rPr>
        <w:t xml:space="preserve">). Depressive-like </w:t>
      </w:r>
      <w:proofErr w:type="spellStart"/>
      <w:r w:rsidRPr="004D4B8A">
        <w:rPr>
          <w:i/>
        </w:rPr>
        <w:t>behaviour</w:t>
      </w:r>
      <w:proofErr w:type="spellEnd"/>
      <w:r w:rsidRPr="004D4B8A">
        <w:rPr>
          <w:i/>
        </w:rPr>
        <w:t xml:space="preserve"> was investigated using the tail suspension test </w:t>
      </w:r>
      <w:r>
        <w:rPr>
          <w:i/>
        </w:rPr>
        <w:t xml:space="preserve">and forced swim test </w:t>
      </w:r>
      <w:r w:rsidRPr="004D4B8A">
        <w:rPr>
          <w:i/>
        </w:rPr>
        <w:t>(</w:t>
      </w:r>
      <w:r>
        <w:rPr>
          <w:i/>
        </w:rPr>
        <w:t>F, G</w:t>
      </w:r>
      <w:r w:rsidRPr="004D4B8A">
        <w:rPr>
          <w:i/>
        </w:rPr>
        <w:t xml:space="preserve">). </w:t>
      </w:r>
      <w:r w:rsidR="00F51CA1">
        <w:rPr>
          <w:i/>
        </w:rPr>
        <w:t xml:space="preserve">Interestingly, the Milk control group did show an increase </w:t>
      </w:r>
      <w:r w:rsidR="007E4C87">
        <w:rPr>
          <w:i/>
        </w:rPr>
        <w:t xml:space="preserve">in stress-induced corticosterone response </w:t>
      </w:r>
      <w:r w:rsidR="00F51CA1">
        <w:rPr>
          <w:i/>
        </w:rPr>
        <w:t>(</w:t>
      </w:r>
      <w:proofErr w:type="gramStart"/>
      <w:r w:rsidR="00F51CA1" w:rsidRPr="007E4C87">
        <w:rPr>
          <w:i/>
        </w:rPr>
        <w:t>F(</w:t>
      </w:r>
      <w:proofErr w:type="gramEnd"/>
      <w:r w:rsidR="00F51CA1" w:rsidRPr="007E4C87">
        <w:rPr>
          <w:i/>
        </w:rPr>
        <w:t>1,20) = 15.936, p &lt; 0.001</w:t>
      </w:r>
      <w:r w:rsidR="00F51CA1">
        <w:rPr>
          <w:i/>
        </w:rPr>
        <w:t xml:space="preserve">), which was </w:t>
      </w:r>
      <w:proofErr w:type="spellStart"/>
      <w:r w:rsidR="007E4C87">
        <w:rPr>
          <w:i/>
        </w:rPr>
        <w:t>analy</w:t>
      </w:r>
      <w:r w:rsidR="00E76230">
        <w:rPr>
          <w:i/>
        </w:rPr>
        <w:t>s</w:t>
      </w:r>
      <w:r w:rsidR="007E4C87">
        <w:rPr>
          <w:i/>
        </w:rPr>
        <w:t>ed</w:t>
      </w:r>
      <w:proofErr w:type="spellEnd"/>
      <w:r w:rsidR="007E4C87">
        <w:rPr>
          <w:i/>
        </w:rPr>
        <w:t xml:space="preserve"> using a repeated measures ANOVA</w:t>
      </w:r>
      <w:r w:rsidR="00F51CA1">
        <w:rPr>
          <w:i/>
        </w:rPr>
        <w:t xml:space="preserve">. </w:t>
      </w:r>
      <w:r w:rsidRPr="004D4B8A">
        <w:rPr>
          <w:i/>
        </w:rPr>
        <w:t>All data are expressed as mean ± SEM (n = 11-12). Dots on each graph represent individual animals.</w:t>
      </w:r>
      <w:r w:rsidRPr="0027778C">
        <w:rPr>
          <w:noProof/>
        </w:rPr>
        <w:t xml:space="preserve"> </w:t>
      </w:r>
    </w:p>
    <w:p w14:paraId="25A51631" w14:textId="642712F0" w:rsidR="003E2264" w:rsidRDefault="003E2264" w:rsidP="006679D7">
      <w:pPr>
        <w:sectPr w:rsidR="003E2264" w:rsidSect="00F61C0F">
          <w:pgSz w:w="11906" w:h="16838"/>
          <w:pgMar w:top="1440" w:right="1440" w:bottom="1440" w:left="1440" w:header="708" w:footer="708" w:gutter="0"/>
          <w:lnNumType w:countBy="1" w:restart="continuous"/>
          <w:cols w:space="708"/>
          <w:docGrid w:linePitch="360"/>
        </w:sectPr>
      </w:pPr>
    </w:p>
    <w:p w14:paraId="6D00BF34" w14:textId="0CE993B7" w:rsidR="003E2264" w:rsidRDefault="003E2264" w:rsidP="006679D7">
      <w:r>
        <w:rPr>
          <w:noProof/>
        </w:rPr>
        <w:lastRenderedPageBreak/>
        <w:drawing>
          <wp:inline distT="0" distB="0" distL="0" distR="0" wp14:anchorId="5A87446F" wp14:editId="7CA0F6AD">
            <wp:extent cx="5918787" cy="2009554"/>
            <wp:effectExtent l="0" t="0" r="6350" b="0"/>
            <wp:docPr id="7261" name="Picture 7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39889" cy="2016718"/>
                    </a:xfrm>
                    <a:prstGeom prst="rect">
                      <a:avLst/>
                    </a:prstGeom>
                    <a:noFill/>
                    <a:ln>
                      <a:noFill/>
                    </a:ln>
                  </pic:spPr>
                </pic:pic>
              </a:graphicData>
            </a:graphic>
          </wp:inline>
        </w:drawing>
      </w:r>
    </w:p>
    <w:p w14:paraId="4B36EF73" w14:textId="50380324" w:rsidR="00A559CE" w:rsidRDefault="0027778C" w:rsidP="00F61C0F">
      <w:pPr>
        <w:pStyle w:val="NoSpacing"/>
        <w:spacing w:before="100" w:after="100"/>
      </w:pPr>
      <w:r>
        <w:rPr>
          <w:b/>
          <w:i/>
          <w:noProof/>
        </w:rPr>
        <w:t>Figure S</w:t>
      </w:r>
      <w:r w:rsidR="001664ED">
        <w:rPr>
          <w:b/>
          <w:i/>
          <w:noProof/>
        </w:rPr>
        <w:t>8</w:t>
      </w:r>
      <w:r w:rsidRPr="004D4B8A">
        <w:rPr>
          <w:b/>
          <w:i/>
        </w:rPr>
        <w:t>. Kefir did not influence social preference or recognition.</w:t>
      </w:r>
      <w:r w:rsidRPr="004D4B8A">
        <w:rPr>
          <w:i/>
        </w:rPr>
        <w:t xml:space="preserve"> Social preference and recognition were assessed with the 3-chamber social interaction test (A, B). </w:t>
      </w:r>
      <w:r w:rsidR="007E4C87">
        <w:rPr>
          <w:i/>
        </w:rPr>
        <w:t xml:space="preserve">The presence of social preference and recognition were assessed using a paired </w:t>
      </w:r>
      <w:r w:rsidR="007E4C87" w:rsidRPr="007E4C87">
        <w:rPr>
          <w:i/>
        </w:rPr>
        <w:t>Student’s t-test</w:t>
      </w:r>
      <w:r w:rsidR="007E4C87">
        <w:rPr>
          <w:i/>
        </w:rPr>
        <w:t xml:space="preserve">. </w:t>
      </w:r>
      <w:r w:rsidRPr="004D4B8A">
        <w:rPr>
          <w:i/>
        </w:rPr>
        <w:t>All data are expressed as mean ± SEM (n = 12).</w:t>
      </w:r>
      <w:r w:rsidR="00A559CE">
        <w:br w:type="page"/>
      </w:r>
    </w:p>
    <w:p w14:paraId="19F24CB4" w14:textId="34B25291" w:rsidR="0049046B" w:rsidRDefault="009A6ACD" w:rsidP="006679D7">
      <w:r>
        <w:rPr>
          <w:noProof/>
        </w:rPr>
        <w:lastRenderedPageBreak/>
        <w:drawing>
          <wp:inline distT="0" distB="0" distL="0" distR="0" wp14:anchorId="2E7F603D" wp14:editId="4F6A1B9E">
            <wp:extent cx="5727700" cy="3390265"/>
            <wp:effectExtent l="0" t="0" r="635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27700" cy="3390265"/>
                    </a:xfrm>
                    <a:prstGeom prst="rect">
                      <a:avLst/>
                    </a:prstGeom>
                    <a:noFill/>
                    <a:ln>
                      <a:noFill/>
                    </a:ln>
                  </pic:spPr>
                </pic:pic>
              </a:graphicData>
            </a:graphic>
          </wp:inline>
        </w:drawing>
      </w:r>
    </w:p>
    <w:p w14:paraId="1BDABEAC" w14:textId="2757F80E" w:rsidR="0049046B" w:rsidRDefault="0049046B" w:rsidP="00F61C0F">
      <w:pPr>
        <w:pStyle w:val="NoSpacing"/>
      </w:pPr>
      <w:r>
        <w:rPr>
          <w:b/>
          <w:i/>
          <w:noProof/>
        </w:rPr>
        <w:t>Figure S</w:t>
      </w:r>
      <w:r w:rsidR="001664ED">
        <w:rPr>
          <w:b/>
          <w:i/>
          <w:noProof/>
        </w:rPr>
        <w:t>9</w:t>
      </w:r>
      <w:r w:rsidRPr="004D4B8A">
        <w:rPr>
          <w:b/>
          <w:i/>
        </w:rPr>
        <w:t xml:space="preserve">. </w:t>
      </w:r>
      <w:r w:rsidR="009A6ACD">
        <w:rPr>
          <w:b/>
          <w:i/>
        </w:rPr>
        <w:t xml:space="preserve">Mice receiving milk gavage show a low-grade systemic inflammation. </w:t>
      </w:r>
      <w:r w:rsidR="009A6ACD" w:rsidRPr="009A6ACD">
        <w:rPr>
          <w:i/>
        </w:rPr>
        <w:t>LY6C</w:t>
      </w:r>
      <w:r w:rsidR="009A6ACD" w:rsidRPr="009A6ACD">
        <w:rPr>
          <w:i/>
          <w:vertAlign w:val="subscript"/>
        </w:rPr>
        <w:t>high</w:t>
      </w:r>
      <w:r w:rsidR="009A6ACD" w:rsidRPr="009A6ACD">
        <w:rPr>
          <w:i/>
        </w:rPr>
        <w:t xml:space="preserve"> </w:t>
      </w:r>
      <w:r w:rsidR="00E76230">
        <w:rPr>
          <w:i/>
        </w:rPr>
        <w:t>m</w:t>
      </w:r>
      <w:r w:rsidR="009A6ACD" w:rsidRPr="009A6ACD">
        <w:rPr>
          <w:i/>
        </w:rPr>
        <w:t xml:space="preserve">onocytes </w:t>
      </w:r>
      <w:r w:rsidR="009A6ACD">
        <w:rPr>
          <w:i/>
        </w:rPr>
        <w:t xml:space="preserve">were investigated </w:t>
      </w:r>
      <w:r w:rsidR="00E76230">
        <w:rPr>
          <w:i/>
        </w:rPr>
        <w:t xml:space="preserve">at the end of the study </w:t>
      </w:r>
      <w:r w:rsidR="009A6ACD">
        <w:rPr>
          <w:i/>
        </w:rPr>
        <w:t xml:space="preserve">using flow cytometry (A), see </w:t>
      </w:r>
      <w:r w:rsidR="009A6ACD" w:rsidRPr="009A6ACD">
        <w:rPr>
          <w:b/>
          <w:i/>
        </w:rPr>
        <w:t>figure S2</w:t>
      </w:r>
      <w:r w:rsidR="009A6ACD">
        <w:rPr>
          <w:i/>
        </w:rPr>
        <w:t xml:space="preserve"> for gating.</w:t>
      </w:r>
      <w:r w:rsidR="00E76230">
        <w:rPr>
          <w:i/>
        </w:rPr>
        <w:t xml:space="preserve"> Plasma cytokines (i.e. IL-2, IL-6, IL-12p70, IL-1β) were also quantified at the end of the study</w:t>
      </w:r>
      <w:r w:rsidR="00504F44">
        <w:rPr>
          <w:i/>
        </w:rPr>
        <w:t xml:space="preserve"> (B-F)</w:t>
      </w:r>
      <w:r w:rsidR="00E76230">
        <w:rPr>
          <w:i/>
        </w:rPr>
        <w:t xml:space="preserve">. Differences between Und. Control and Milk control were </w:t>
      </w:r>
      <w:proofErr w:type="spellStart"/>
      <w:r w:rsidR="00E76230">
        <w:rPr>
          <w:i/>
        </w:rPr>
        <w:t>analysed</w:t>
      </w:r>
      <w:proofErr w:type="spellEnd"/>
      <w:r w:rsidR="00E76230">
        <w:rPr>
          <w:i/>
        </w:rPr>
        <w:t xml:space="preserve"> using an unpaired </w:t>
      </w:r>
      <w:r w:rsidR="00E76230" w:rsidRPr="007E4C87">
        <w:rPr>
          <w:i/>
        </w:rPr>
        <w:t>Student’s t-test</w:t>
      </w:r>
      <w:r w:rsidR="00E76230">
        <w:rPr>
          <w:i/>
        </w:rPr>
        <w:t>. The Milk control groups showed elevated levels of LY6C</w:t>
      </w:r>
      <w:r w:rsidR="00E76230">
        <w:rPr>
          <w:i/>
          <w:vertAlign w:val="superscript"/>
        </w:rPr>
        <w:t>high</w:t>
      </w:r>
      <w:r w:rsidR="00E76230">
        <w:rPr>
          <w:i/>
        </w:rPr>
        <w:t xml:space="preserve"> monocytes (</w:t>
      </w:r>
      <w:proofErr w:type="gramStart"/>
      <w:r w:rsidR="00E76230" w:rsidRPr="00E76230">
        <w:rPr>
          <w:i/>
        </w:rPr>
        <w:t>t(</w:t>
      </w:r>
      <w:proofErr w:type="gramEnd"/>
      <w:r w:rsidR="00E76230" w:rsidRPr="00E76230">
        <w:rPr>
          <w:i/>
        </w:rPr>
        <w:t>22) = −2.437, p = 0.023</w:t>
      </w:r>
      <w:r w:rsidR="00E76230">
        <w:rPr>
          <w:i/>
        </w:rPr>
        <w:t xml:space="preserve">), </w:t>
      </w:r>
      <w:proofErr w:type="spellStart"/>
      <w:r w:rsidR="00E76230">
        <w:rPr>
          <w:i/>
        </w:rPr>
        <w:t>IFNγ</w:t>
      </w:r>
      <w:proofErr w:type="spellEnd"/>
      <w:r w:rsidR="00E76230">
        <w:rPr>
          <w:i/>
        </w:rPr>
        <w:t xml:space="preserve"> (</w:t>
      </w:r>
      <w:r w:rsidR="00E76230" w:rsidRPr="00E76230">
        <w:rPr>
          <w:i/>
        </w:rPr>
        <w:t>t(22) = −</w:t>
      </w:r>
      <w:r w:rsidR="00E76230">
        <w:rPr>
          <w:i/>
        </w:rPr>
        <w:t>4.514</w:t>
      </w:r>
      <w:r w:rsidR="00E76230" w:rsidRPr="00E76230">
        <w:rPr>
          <w:i/>
        </w:rPr>
        <w:t xml:space="preserve">, p </w:t>
      </w:r>
      <w:r w:rsidR="00E76230">
        <w:rPr>
          <w:i/>
        </w:rPr>
        <w:t>&lt;</w:t>
      </w:r>
      <w:r w:rsidR="00E76230" w:rsidRPr="00E76230">
        <w:rPr>
          <w:i/>
        </w:rPr>
        <w:t xml:space="preserve"> 0.0</w:t>
      </w:r>
      <w:r w:rsidR="00E76230">
        <w:rPr>
          <w:i/>
        </w:rPr>
        <w:t>01), IL-2 (</w:t>
      </w:r>
      <w:r w:rsidR="00E76230" w:rsidRPr="00E76230">
        <w:rPr>
          <w:i/>
        </w:rPr>
        <w:t>t(</w:t>
      </w:r>
      <w:r w:rsidR="00E76230">
        <w:rPr>
          <w:i/>
        </w:rPr>
        <w:t>19</w:t>
      </w:r>
      <w:r w:rsidR="00E76230" w:rsidRPr="00E76230">
        <w:rPr>
          <w:i/>
        </w:rPr>
        <w:t>) = −</w:t>
      </w:r>
      <w:r w:rsidR="00E76230">
        <w:rPr>
          <w:i/>
        </w:rPr>
        <w:t>3.838</w:t>
      </w:r>
      <w:r w:rsidR="00E76230" w:rsidRPr="00E76230">
        <w:rPr>
          <w:i/>
        </w:rPr>
        <w:t xml:space="preserve">, p </w:t>
      </w:r>
      <w:r w:rsidR="00E76230">
        <w:rPr>
          <w:i/>
        </w:rPr>
        <w:t>&lt;</w:t>
      </w:r>
      <w:r w:rsidR="00E76230" w:rsidRPr="00E76230">
        <w:rPr>
          <w:i/>
        </w:rPr>
        <w:t xml:space="preserve"> 0.0</w:t>
      </w:r>
      <w:r w:rsidR="00E76230">
        <w:rPr>
          <w:i/>
        </w:rPr>
        <w:t xml:space="preserve">01), </w:t>
      </w:r>
      <w:r w:rsidR="00BE785A">
        <w:rPr>
          <w:i/>
        </w:rPr>
        <w:t xml:space="preserve">and </w:t>
      </w:r>
      <w:r w:rsidR="00E76230">
        <w:rPr>
          <w:i/>
        </w:rPr>
        <w:t>IL-6 (</w:t>
      </w:r>
      <w:r w:rsidR="00E76230" w:rsidRPr="00E76230">
        <w:rPr>
          <w:i/>
        </w:rPr>
        <w:t>t(</w:t>
      </w:r>
      <w:r w:rsidR="00E76230">
        <w:rPr>
          <w:i/>
        </w:rPr>
        <w:t>12</w:t>
      </w:r>
      <w:r w:rsidR="00E76230" w:rsidRPr="00E76230">
        <w:rPr>
          <w:i/>
        </w:rPr>
        <w:t>) = −</w:t>
      </w:r>
      <w:r w:rsidR="00E76230">
        <w:rPr>
          <w:i/>
        </w:rPr>
        <w:t>2.354</w:t>
      </w:r>
      <w:r w:rsidR="00E76230" w:rsidRPr="00E76230">
        <w:rPr>
          <w:i/>
        </w:rPr>
        <w:t xml:space="preserve">, p </w:t>
      </w:r>
      <w:r w:rsidR="00E76230">
        <w:rPr>
          <w:i/>
        </w:rPr>
        <w:t>=</w:t>
      </w:r>
      <w:r w:rsidR="00E76230" w:rsidRPr="00E76230">
        <w:rPr>
          <w:i/>
        </w:rPr>
        <w:t xml:space="preserve"> 0.</w:t>
      </w:r>
      <w:r w:rsidR="00E76230">
        <w:rPr>
          <w:i/>
        </w:rPr>
        <w:t>036). Similarly</w:t>
      </w:r>
      <w:r w:rsidR="00BE785A">
        <w:rPr>
          <w:i/>
        </w:rPr>
        <w:t>, n</w:t>
      </w:r>
      <w:r w:rsidR="00E76230">
        <w:rPr>
          <w:i/>
        </w:rPr>
        <w:t xml:space="preserve">o IL-12p70 and IL-1β were detected in the Und control </w:t>
      </w:r>
      <w:r w:rsidR="00BE785A">
        <w:rPr>
          <w:i/>
        </w:rPr>
        <w:t>group but</w:t>
      </w:r>
      <w:r w:rsidR="00E76230">
        <w:rPr>
          <w:i/>
        </w:rPr>
        <w:t xml:space="preserve"> were detected in several samples of the other groups. </w:t>
      </w:r>
      <w:r w:rsidR="00504F44">
        <w:rPr>
          <w:i/>
        </w:rPr>
        <w:t xml:space="preserve">Values under the fit curve and detection limit were excluded from the cytokine analysis. </w:t>
      </w:r>
      <w:r w:rsidR="00E76230" w:rsidRPr="004D4B8A">
        <w:rPr>
          <w:i/>
        </w:rPr>
        <w:t>All data are expressed as mean ± SEM. Dots on each graph represent individual animals</w:t>
      </w:r>
      <w:r w:rsidR="00A559CE">
        <w:br w:type="page"/>
      </w:r>
    </w:p>
    <w:p w14:paraId="3792A618" w14:textId="77777777" w:rsidR="00A559CE" w:rsidRDefault="0049046B" w:rsidP="006679D7">
      <w:r>
        <w:rPr>
          <w:noProof/>
        </w:rPr>
        <w:lastRenderedPageBreak/>
        <w:drawing>
          <wp:inline distT="0" distB="0" distL="0" distR="0" wp14:anchorId="3D0B3684" wp14:editId="6267B0D1">
            <wp:extent cx="5732145" cy="3411855"/>
            <wp:effectExtent l="0" t="0" r="190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32145" cy="3411855"/>
                    </a:xfrm>
                    <a:prstGeom prst="rect">
                      <a:avLst/>
                    </a:prstGeom>
                    <a:noFill/>
                    <a:ln>
                      <a:noFill/>
                    </a:ln>
                  </pic:spPr>
                </pic:pic>
              </a:graphicData>
            </a:graphic>
          </wp:inline>
        </w:drawing>
      </w:r>
    </w:p>
    <w:p w14:paraId="253B6CDD" w14:textId="73CC1447" w:rsidR="001664ED" w:rsidRDefault="0049046B" w:rsidP="006679D7">
      <w:pPr>
        <w:pStyle w:val="NoSpacing"/>
        <w:rPr>
          <w:i/>
        </w:rPr>
      </w:pPr>
      <w:r>
        <w:rPr>
          <w:b/>
          <w:i/>
          <w:noProof/>
        </w:rPr>
        <w:t>Figure S</w:t>
      </w:r>
      <w:r w:rsidR="001664ED">
        <w:rPr>
          <w:b/>
          <w:i/>
          <w:noProof/>
        </w:rPr>
        <w:t>10</w:t>
      </w:r>
      <w:r w:rsidRPr="004D4B8A">
        <w:rPr>
          <w:b/>
          <w:i/>
        </w:rPr>
        <w:t xml:space="preserve">. Kefir </w:t>
      </w:r>
      <w:r w:rsidR="00504F44">
        <w:rPr>
          <w:b/>
          <w:i/>
        </w:rPr>
        <w:t xml:space="preserve">administration did not affect the prevalence of </w:t>
      </w:r>
      <w:r w:rsidR="00F51CA1">
        <w:rPr>
          <w:b/>
          <w:i/>
        </w:rPr>
        <w:t xml:space="preserve">MLN </w:t>
      </w:r>
      <w:r w:rsidR="00504F44">
        <w:rPr>
          <w:b/>
          <w:i/>
        </w:rPr>
        <w:t xml:space="preserve">CD103+ Dendritic cells. </w:t>
      </w:r>
      <w:r w:rsidR="00504F44">
        <w:rPr>
          <w:i/>
        </w:rPr>
        <w:t>Mesenteric lymph node (MLN) CD103+ dendritic cells (CD11c+, MHC-II+, CD103+) were quantified using flow cytometry (A,</w:t>
      </w:r>
      <w:r w:rsidR="00F51CA1">
        <w:rPr>
          <w:i/>
        </w:rPr>
        <w:t xml:space="preserve"> </w:t>
      </w:r>
      <w:r w:rsidR="00504F44">
        <w:rPr>
          <w:i/>
        </w:rPr>
        <w:t xml:space="preserve">B). Interestingly, </w:t>
      </w:r>
      <w:r w:rsidR="00F51CA1">
        <w:rPr>
          <w:i/>
        </w:rPr>
        <w:t xml:space="preserve">the </w:t>
      </w:r>
      <w:r w:rsidR="00504F44">
        <w:rPr>
          <w:i/>
        </w:rPr>
        <w:t xml:space="preserve">Milk control </w:t>
      </w:r>
      <w:r w:rsidR="00F51CA1">
        <w:rPr>
          <w:i/>
        </w:rPr>
        <w:t xml:space="preserve">group </w:t>
      </w:r>
      <w:r w:rsidR="00504F44">
        <w:rPr>
          <w:i/>
        </w:rPr>
        <w:t>did show increased levels of MLN CD103+ dendritic cells (</w:t>
      </w:r>
      <w:proofErr w:type="gramStart"/>
      <w:r w:rsidR="00504F44" w:rsidRPr="00E76230">
        <w:rPr>
          <w:i/>
        </w:rPr>
        <w:t>t(</w:t>
      </w:r>
      <w:proofErr w:type="gramEnd"/>
      <w:r w:rsidR="00504F44">
        <w:rPr>
          <w:i/>
        </w:rPr>
        <w:t>22</w:t>
      </w:r>
      <w:r w:rsidR="00504F44" w:rsidRPr="00E76230">
        <w:rPr>
          <w:i/>
        </w:rPr>
        <w:t>) = −</w:t>
      </w:r>
      <w:r w:rsidR="00504F44">
        <w:rPr>
          <w:i/>
        </w:rPr>
        <w:t>3.165</w:t>
      </w:r>
      <w:r w:rsidR="00504F44" w:rsidRPr="00E76230">
        <w:rPr>
          <w:i/>
        </w:rPr>
        <w:t xml:space="preserve">, p </w:t>
      </w:r>
      <w:r w:rsidR="00504F44">
        <w:rPr>
          <w:i/>
        </w:rPr>
        <w:t>=</w:t>
      </w:r>
      <w:r w:rsidR="00504F44" w:rsidRPr="00E76230">
        <w:rPr>
          <w:i/>
        </w:rPr>
        <w:t xml:space="preserve"> 0.</w:t>
      </w:r>
      <w:r w:rsidR="00504F44">
        <w:rPr>
          <w:i/>
        </w:rPr>
        <w:t xml:space="preserve">004), as analyzed by an unpaired </w:t>
      </w:r>
      <w:r w:rsidR="00504F44" w:rsidRPr="007E4C87">
        <w:rPr>
          <w:i/>
        </w:rPr>
        <w:t>Student’s t-test</w:t>
      </w:r>
      <w:r w:rsidR="00F51CA1">
        <w:rPr>
          <w:i/>
        </w:rPr>
        <w:t xml:space="preserve"> (B)</w:t>
      </w:r>
      <w:r w:rsidR="00504F44">
        <w:rPr>
          <w:i/>
        </w:rPr>
        <w:t xml:space="preserve">. </w:t>
      </w:r>
      <w:r w:rsidR="00504F44" w:rsidRPr="004D4B8A">
        <w:rPr>
          <w:i/>
        </w:rPr>
        <w:t>All data are expressed as mean ± SEM</w:t>
      </w:r>
      <w:r w:rsidR="00504F44">
        <w:rPr>
          <w:i/>
        </w:rPr>
        <w:t xml:space="preserve"> (n = 12)</w:t>
      </w:r>
      <w:r w:rsidR="00504F44" w:rsidRPr="004D4B8A">
        <w:rPr>
          <w:i/>
        </w:rPr>
        <w:t>. Dots on each graph represent individual animals</w:t>
      </w:r>
      <w:r w:rsidR="001664ED">
        <w:rPr>
          <w:i/>
        </w:rPr>
        <w:t>.</w:t>
      </w:r>
    </w:p>
    <w:p w14:paraId="2C5CB8F0" w14:textId="35FF7BC1" w:rsidR="00504F44" w:rsidRPr="009A6ACD" w:rsidRDefault="00976B6E" w:rsidP="006679D7">
      <w:pPr>
        <w:pStyle w:val="NoSpacing"/>
        <w:rPr>
          <w:i/>
        </w:rPr>
      </w:pPr>
      <w:r>
        <w:rPr>
          <w:noProof/>
          <w:lang w:eastAsia="en-IE"/>
        </w:rPr>
        <w:lastRenderedPageBreak/>
        <w:drawing>
          <wp:inline distT="0" distB="0" distL="0" distR="0" wp14:anchorId="33BE4A92" wp14:editId="263F7FCF">
            <wp:extent cx="5715000" cy="5467350"/>
            <wp:effectExtent l="0" t="0" r="0" b="0"/>
            <wp:docPr id="7" name="Picture 7" descr="G:\PhD_projects\Mouse\Write_Up\figures_updated\bpseudolongum_lreuteri_strainphlan_panphl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PhD_projects\Mouse\Write_Up\figures_updated\bpseudolongum_lreuteri_strainphlan_panphlan.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15000" cy="5467350"/>
                    </a:xfrm>
                    <a:prstGeom prst="rect">
                      <a:avLst/>
                    </a:prstGeom>
                    <a:noFill/>
                    <a:ln>
                      <a:noFill/>
                    </a:ln>
                  </pic:spPr>
                </pic:pic>
              </a:graphicData>
            </a:graphic>
          </wp:inline>
        </w:drawing>
      </w:r>
    </w:p>
    <w:p w14:paraId="24F25273" w14:textId="145C65D8" w:rsidR="009462E6" w:rsidRDefault="00976B6E" w:rsidP="00F61C0F">
      <w:pPr>
        <w:pStyle w:val="NoSpacing"/>
        <w:rPr>
          <w:i/>
        </w:rPr>
      </w:pPr>
      <w:r>
        <w:rPr>
          <w:b/>
          <w:i/>
        </w:rPr>
        <w:t>Figure S</w:t>
      </w:r>
      <w:r w:rsidR="001664ED">
        <w:rPr>
          <w:b/>
          <w:i/>
        </w:rPr>
        <w:t>11</w:t>
      </w:r>
      <w:r w:rsidRPr="00C930F6">
        <w:rPr>
          <w:b/>
          <w:i/>
        </w:rPr>
        <w:t xml:space="preserve">. Strain-level analysis of Bifidobacterium </w:t>
      </w:r>
      <w:proofErr w:type="spellStart"/>
      <w:r w:rsidRPr="00C930F6">
        <w:rPr>
          <w:b/>
          <w:i/>
        </w:rPr>
        <w:t>pseudolongum</w:t>
      </w:r>
      <w:proofErr w:type="spellEnd"/>
      <w:r w:rsidRPr="00C930F6">
        <w:rPr>
          <w:b/>
          <w:i/>
        </w:rPr>
        <w:t xml:space="preserve"> and Lactobacillus </w:t>
      </w:r>
      <w:proofErr w:type="spellStart"/>
      <w:r w:rsidRPr="00C930F6">
        <w:rPr>
          <w:b/>
          <w:i/>
        </w:rPr>
        <w:t>reuteri</w:t>
      </w:r>
      <w:proofErr w:type="spellEnd"/>
      <w:r w:rsidRPr="00C930F6">
        <w:rPr>
          <w:b/>
          <w:i/>
        </w:rPr>
        <w:t xml:space="preserve"> detected in the mouse gut.</w:t>
      </w:r>
      <w:r w:rsidRPr="00C930F6">
        <w:rPr>
          <w:i/>
        </w:rPr>
        <w:t xml:space="preserve"> (A) PCA plot based on gene </w:t>
      </w:r>
      <w:proofErr w:type="gramStart"/>
      <w:r w:rsidRPr="00C930F6">
        <w:rPr>
          <w:i/>
        </w:rPr>
        <w:t>families</w:t>
      </w:r>
      <w:proofErr w:type="gramEnd"/>
      <w:r w:rsidRPr="00C930F6">
        <w:rPr>
          <w:i/>
        </w:rPr>
        <w:t xml:space="preserve"> presence/absence matrices from </w:t>
      </w:r>
      <w:proofErr w:type="spellStart"/>
      <w:r w:rsidRPr="00C930F6">
        <w:rPr>
          <w:i/>
        </w:rPr>
        <w:t>PanPhlAn</w:t>
      </w:r>
      <w:proofErr w:type="spellEnd"/>
      <w:r w:rsidRPr="00C930F6">
        <w:rPr>
          <w:i/>
        </w:rPr>
        <w:t xml:space="preserve">. The reference strains which shared the most gene families with that detected in the murine gastrointestinal tract are labelled. (B) Phylogenetic trees generated from </w:t>
      </w:r>
      <w:proofErr w:type="spellStart"/>
      <w:r w:rsidRPr="00C930F6">
        <w:rPr>
          <w:i/>
        </w:rPr>
        <w:t>StrainPhlAn</w:t>
      </w:r>
      <w:proofErr w:type="spellEnd"/>
      <w:r w:rsidRPr="00C930F6">
        <w:rPr>
          <w:i/>
        </w:rPr>
        <w:t xml:space="preserve"> outputs. Note that </w:t>
      </w:r>
      <w:proofErr w:type="spellStart"/>
      <w:r w:rsidRPr="00C930F6">
        <w:rPr>
          <w:i/>
        </w:rPr>
        <w:t>colours</w:t>
      </w:r>
      <w:proofErr w:type="spellEnd"/>
      <w:r w:rsidRPr="00C930F6">
        <w:rPr>
          <w:i/>
        </w:rPr>
        <w:t xml:space="preserve"> represent the group to which strains belong and shapes represent the source of the strains.</w:t>
      </w:r>
      <w:r w:rsidR="009462E6">
        <w:rPr>
          <w:i/>
        </w:rPr>
        <w:br w:type="page"/>
      </w:r>
    </w:p>
    <w:p w14:paraId="6D710E79" w14:textId="6DF3E9A1" w:rsidR="001664ED" w:rsidRPr="00255177" w:rsidRDefault="001664ED" w:rsidP="006679D7">
      <w:pPr>
        <w:pStyle w:val="NoSpacing"/>
        <w:spacing w:before="100" w:after="100"/>
        <w:rPr>
          <w:i/>
        </w:rPr>
      </w:pPr>
      <w:r>
        <w:rPr>
          <w:noProof/>
        </w:rPr>
        <w:lastRenderedPageBreak/>
        <w:drawing>
          <wp:inline distT="0" distB="0" distL="0" distR="0" wp14:anchorId="25F840C6" wp14:editId="3FC08F00">
            <wp:extent cx="5731510" cy="1968988"/>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31510" cy="1968988"/>
                    </a:xfrm>
                    <a:prstGeom prst="rect">
                      <a:avLst/>
                    </a:prstGeom>
                    <a:noFill/>
                    <a:ln>
                      <a:noFill/>
                    </a:ln>
                  </pic:spPr>
                </pic:pic>
              </a:graphicData>
            </a:graphic>
          </wp:inline>
        </w:drawing>
      </w:r>
      <w:r w:rsidRPr="001664ED">
        <w:rPr>
          <w:b/>
          <w:i/>
        </w:rPr>
        <w:t xml:space="preserve"> </w:t>
      </w:r>
      <w:r>
        <w:rPr>
          <w:b/>
          <w:i/>
        </w:rPr>
        <w:t>Figure S</w:t>
      </w:r>
      <w:r w:rsidR="00516B1D">
        <w:rPr>
          <w:b/>
          <w:i/>
        </w:rPr>
        <w:t>1</w:t>
      </w:r>
      <w:r w:rsidR="00DA4267">
        <w:rPr>
          <w:b/>
          <w:i/>
        </w:rPr>
        <w:t>2</w:t>
      </w:r>
      <w:r>
        <w:rPr>
          <w:b/>
          <w:i/>
        </w:rPr>
        <w:t xml:space="preserve">: </w:t>
      </w:r>
      <w:proofErr w:type="spellStart"/>
      <w:r>
        <w:rPr>
          <w:b/>
          <w:i/>
        </w:rPr>
        <w:t>Faecal</w:t>
      </w:r>
      <w:proofErr w:type="spellEnd"/>
      <w:r>
        <w:rPr>
          <w:b/>
          <w:i/>
        </w:rPr>
        <w:t xml:space="preserve"> short-chain fatty acid levels were unaffected by kefir. </w:t>
      </w:r>
      <w:r w:rsidRPr="00031E83">
        <w:rPr>
          <w:i/>
        </w:rPr>
        <w:t xml:space="preserve">The presence of enzymes involved in SCFA metabolism were detected in the kefir (e.g. </w:t>
      </w:r>
      <w:proofErr w:type="spellStart"/>
      <w:r w:rsidRPr="00031E83">
        <w:rPr>
          <w:i/>
        </w:rPr>
        <w:t>Acetoacetyl</w:t>
      </w:r>
      <w:proofErr w:type="spellEnd"/>
      <w:r w:rsidRPr="00031E83">
        <w:rPr>
          <w:i/>
        </w:rPr>
        <w:t xml:space="preserve">-CoA reductase (EC: 1.1.1.36), Acetyl-CoA C-acetyltransferase (EC: 2.3.1.9), and Aconitate hydratase (EC: 4.2.1.3)) (data not shown). We subsequently analyzed </w:t>
      </w:r>
      <w:r>
        <w:rPr>
          <w:i/>
        </w:rPr>
        <w:t xml:space="preserve">the three principle SCFAs (acetate, propionate and butyrate) by </w:t>
      </w:r>
      <w:r w:rsidRPr="00031E83">
        <w:rPr>
          <w:i/>
        </w:rPr>
        <w:t xml:space="preserve">chromatography–mass spectrometry, where no differences were observed. In addition, no changes were found in the predicted levels of SCFA-metabolizing enzymes in the gastrointestinal microbiota of mice receiving kefir. </w:t>
      </w:r>
      <w:r w:rsidRPr="004D4B8A">
        <w:rPr>
          <w:i/>
        </w:rPr>
        <w:t xml:space="preserve">All data are expressed as mean ± SEM (n = </w:t>
      </w:r>
      <w:r>
        <w:rPr>
          <w:i/>
        </w:rPr>
        <w:t>6</w:t>
      </w:r>
      <w:r w:rsidRPr="004D4B8A">
        <w:rPr>
          <w:i/>
        </w:rPr>
        <w:t>)</w:t>
      </w:r>
      <w:r>
        <w:rPr>
          <w:i/>
        </w:rPr>
        <w:t xml:space="preserve">. </w:t>
      </w:r>
      <w:r w:rsidRPr="004D4B8A">
        <w:rPr>
          <w:i/>
        </w:rPr>
        <w:t>Dots on each graph represent individual animals.</w:t>
      </w:r>
    </w:p>
    <w:p w14:paraId="19FEC25D" w14:textId="5D7328FC" w:rsidR="001664ED" w:rsidRPr="00504F44" w:rsidRDefault="001664ED" w:rsidP="006679D7">
      <w:pPr>
        <w:pStyle w:val="NoSpacing"/>
        <w:rPr>
          <w:i/>
        </w:rPr>
        <w:sectPr w:rsidR="001664ED" w:rsidRPr="00504F44" w:rsidSect="00F61C0F">
          <w:pgSz w:w="11906" w:h="16838"/>
          <w:pgMar w:top="1440" w:right="1440" w:bottom="1440" w:left="1440" w:header="708" w:footer="708" w:gutter="0"/>
          <w:lnNumType w:countBy="1" w:restart="continuous"/>
          <w:cols w:space="708"/>
          <w:docGrid w:linePitch="360"/>
        </w:sectPr>
      </w:pPr>
    </w:p>
    <w:p w14:paraId="016D3A7F" w14:textId="36A569D5" w:rsidR="003519E3" w:rsidRPr="001B1C94" w:rsidRDefault="003519E3" w:rsidP="006679D7">
      <w:pPr>
        <w:rPr>
          <w:b/>
          <w:i/>
          <w:lang w:val="en-US"/>
        </w:rPr>
      </w:pPr>
      <w:r w:rsidRPr="001B1C94">
        <w:rPr>
          <w:b/>
          <w:lang w:val="en-US"/>
        </w:rPr>
        <w:lastRenderedPageBreak/>
        <w:t xml:space="preserve">Table S1: Reference genomes which were included in the custom </w:t>
      </w:r>
      <w:proofErr w:type="spellStart"/>
      <w:r w:rsidRPr="001B1C94">
        <w:rPr>
          <w:b/>
          <w:lang w:val="en-US"/>
        </w:rPr>
        <w:t>PanPhlAn</w:t>
      </w:r>
      <w:proofErr w:type="spellEnd"/>
      <w:r w:rsidRPr="001B1C94">
        <w:rPr>
          <w:b/>
          <w:lang w:val="en-US"/>
        </w:rPr>
        <w:t xml:space="preserve"> pangenome databases used in this study.</w:t>
      </w:r>
    </w:p>
    <w:tbl>
      <w:tblPr>
        <w:tblW w:w="6227" w:type="dxa"/>
        <w:tblInd w:w="93" w:type="dxa"/>
        <w:tblLook w:val="04A0" w:firstRow="1" w:lastRow="0" w:firstColumn="1" w:lastColumn="0" w:noHBand="0" w:noVBand="1"/>
      </w:tblPr>
      <w:tblGrid>
        <w:gridCol w:w="3120"/>
        <w:gridCol w:w="1883"/>
        <w:gridCol w:w="1363"/>
      </w:tblGrid>
      <w:tr w:rsidR="003519E3" w:rsidRPr="0064709B" w14:paraId="601809BD" w14:textId="77777777" w:rsidTr="00976B6E">
        <w:trPr>
          <w:trHeight w:val="300"/>
        </w:trPr>
        <w:tc>
          <w:tcPr>
            <w:tcW w:w="3120" w:type="dxa"/>
            <w:tcBorders>
              <w:top w:val="single" w:sz="4" w:space="0" w:color="auto"/>
              <w:left w:val="nil"/>
              <w:bottom w:val="single" w:sz="4" w:space="0" w:color="auto"/>
              <w:right w:val="nil"/>
            </w:tcBorders>
            <w:shd w:val="clear" w:color="000000" w:fill="FFFFFF"/>
            <w:noWrap/>
            <w:vAlign w:val="bottom"/>
            <w:hideMark/>
          </w:tcPr>
          <w:p w14:paraId="5669C9DD" w14:textId="77777777" w:rsidR="003519E3" w:rsidRPr="0064709B" w:rsidRDefault="003519E3" w:rsidP="006679D7">
            <w:pPr>
              <w:spacing w:after="0" w:line="240" w:lineRule="auto"/>
              <w:rPr>
                <w:b/>
                <w:bCs/>
                <w:color w:val="000000"/>
                <w:lang w:eastAsia="en-IE"/>
              </w:rPr>
            </w:pPr>
            <w:r w:rsidRPr="0064709B">
              <w:rPr>
                <w:b/>
                <w:bCs/>
                <w:color w:val="000000"/>
                <w:lang w:eastAsia="en-IE"/>
              </w:rPr>
              <w:t>Species</w:t>
            </w:r>
          </w:p>
        </w:tc>
        <w:tc>
          <w:tcPr>
            <w:tcW w:w="1744" w:type="dxa"/>
            <w:tcBorders>
              <w:top w:val="single" w:sz="4" w:space="0" w:color="auto"/>
              <w:left w:val="nil"/>
              <w:bottom w:val="single" w:sz="4" w:space="0" w:color="auto"/>
              <w:right w:val="nil"/>
            </w:tcBorders>
            <w:shd w:val="clear" w:color="000000" w:fill="FFFFFF"/>
            <w:noWrap/>
            <w:vAlign w:val="bottom"/>
            <w:hideMark/>
          </w:tcPr>
          <w:p w14:paraId="3372182D" w14:textId="77777777" w:rsidR="003519E3" w:rsidRPr="0064709B" w:rsidRDefault="003519E3" w:rsidP="006679D7">
            <w:pPr>
              <w:spacing w:after="0" w:line="240" w:lineRule="auto"/>
              <w:rPr>
                <w:b/>
                <w:bCs/>
                <w:color w:val="000000"/>
                <w:lang w:eastAsia="en-IE"/>
              </w:rPr>
            </w:pPr>
            <w:r w:rsidRPr="0064709B">
              <w:rPr>
                <w:b/>
                <w:bCs/>
                <w:color w:val="000000"/>
                <w:lang w:eastAsia="en-IE"/>
              </w:rPr>
              <w:t>Assembly</w:t>
            </w:r>
          </w:p>
        </w:tc>
        <w:tc>
          <w:tcPr>
            <w:tcW w:w="1363" w:type="dxa"/>
            <w:tcBorders>
              <w:top w:val="single" w:sz="4" w:space="0" w:color="auto"/>
              <w:left w:val="nil"/>
              <w:bottom w:val="single" w:sz="4" w:space="0" w:color="auto"/>
              <w:right w:val="nil"/>
            </w:tcBorders>
            <w:shd w:val="clear" w:color="000000" w:fill="FFFFFF"/>
            <w:noWrap/>
            <w:vAlign w:val="bottom"/>
            <w:hideMark/>
          </w:tcPr>
          <w:p w14:paraId="3B164313" w14:textId="77777777" w:rsidR="003519E3" w:rsidRPr="0064709B" w:rsidRDefault="003519E3" w:rsidP="006679D7">
            <w:pPr>
              <w:spacing w:after="0" w:line="240" w:lineRule="auto"/>
              <w:rPr>
                <w:b/>
                <w:bCs/>
                <w:color w:val="000000"/>
                <w:lang w:eastAsia="en-IE"/>
              </w:rPr>
            </w:pPr>
            <w:r w:rsidRPr="0064709B">
              <w:rPr>
                <w:b/>
                <w:bCs/>
                <w:color w:val="000000"/>
                <w:lang w:eastAsia="en-IE"/>
              </w:rPr>
              <w:t>Strain</w:t>
            </w:r>
          </w:p>
        </w:tc>
      </w:tr>
      <w:tr w:rsidR="003519E3" w:rsidRPr="0064709B" w14:paraId="269FB4D2" w14:textId="77777777" w:rsidTr="00976B6E">
        <w:trPr>
          <w:trHeight w:val="300"/>
        </w:trPr>
        <w:tc>
          <w:tcPr>
            <w:tcW w:w="3120" w:type="dxa"/>
            <w:tcBorders>
              <w:top w:val="nil"/>
              <w:left w:val="nil"/>
              <w:bottom w:val="nil"/>
              <w:right w:val="nil"/>
            </w:tcBorders>
            <w:shd w:val="clear" w:color="000000" w:fill="FFFFFF"/>
            <w:noWrap/>
            <w:vAlign w:val="bottom"/>
            <w:hideMark/>
          </w:tcPr>
          <w:p w14:paraId="153A8FB3" w14:textId="77777777" w:rsidR="003519E3" w:rsidRPr="0064709B" w:rsidRDefault="003519E3" w:rsidP="006679D7">
            <w:pPr>
              <w:spacing w:after="0" w:line="240" w:lineRule="auto"/>
              <w:rPr>
                <w:i/>
                <w:iCs/>
                <w:color w:val="000000"/>
                <w:lang w:eastAsia="en-IE"/>
              </w:rPr>
            </w:pPr>
            <w:r w:rsidRPr="0064709B">
              <w:rPr>
                <w:i/>
                <w:iCs/>
                <w:color w:val="000000"/>
                <w:lang w:eastAsia="en-IE"/>
              </w:rPr>
              <w:t xml:space="preserve">Lactobacillus </w:t>
            </w:r>
            <w:proofErr w:type="spellStart"/>
            <w:r w:rsidRPr="0064709B">
              <w:rPr>
                <w:i/>
                <w:iCs/>
                <w:color w:val="000000"/>
                <w:lang w:eastAsia="en-IE"/>
              </w:rPr>
              <w:t>reuteri</w:t>
            </w:r>
            <w:proofErr w:type="spellEnd"/>
          </w:p>
        </w:tc>
        <w:tc>
          <w:tcPr>
            <w:tcW w:w="1744" w:type="dxa"/>
            <w:tcBorders>
              <w:top w:val="nil"/>
              <w:left w:val="nil"/>
              <w:bottom w:val="nil"/>
              <w:right w:val="nil"/>
            </w:tcBorders>
            <w:shd w:val="clear" w:color="000000" w:fill="FFFFFF"/>
            <w:noWrap/>
            <w:vAlign w:val="bottom"/>
            <w:hideMark/>
          </w:tcPr>
          <w:p w14:paraId="02A7790F" w14:textId="77777777" w:rsidR="003519E3" w:rsidRPr="0064709B" w:rsidRDefault="003519E3" w:rsidP="006679D7">
            <w:pPr>
              <w:spacing w:after="0" w:line="240" w:lineRule="auto"/>
              <w:rPr>
                <w:color w:val="000000"/>
                <w:lang w:eastAsia="en-IE"/>
              </w:rPr>
            </w:pPr>
            <w:r w:rsidRPr="0064709B">
              <w:rPr>
                <w:color w:val="000000"/>
                <w:lang w:eastAsia="en-IE"/>
              </w:rPr>
              <w:t>GCF_000010005</w:t>
            </w:r>
          </w:p>
        </w:tc>
        <w:tc>
          <w:tcPr>
            <w:tcW w:w="1363" w:type="dxa"/>
            <w:tcBorders>
              <w:top w:val="nil"/>
              <w:left w:val="nil"/>
              <w:bottom w:val="nil"/>
              <w:right w:val="nil"/>
            </w:tcBorders>
            <w:shd w:val="clear" w:color="000000" w:fill="FFFFFF"/>
            <w:noWrap/>
            <w:vAlign w:val="bottom"/>
            <w:hideMark/>
          </w:tcPr>
          <w:p w14:paraId="6DDBDC4F" w14:textId="77777777" w:rsidR="003519E3" w:rsidRPr="0064709B" w:rsidRDefault="003519E3" w:rsidP="006679D7">
            <w:pPr>
              <w:spacing w:after="0" w:line="240" w:lineRule="auto"/>
              <w:rPr>
                <w:color w:val="000000"/>
                <w:lang w:eastAsia="en-IE"/>
              </w:rPr>
            </w:pPr>
            <w:r w:rsidRPr="0064709B">
              <w:rPr>
                <w:color w:val="000000"/>
                <w:lang w:eastAsia="en-IE"/>
              </w:rPr>
              <w:t>JCM 1112</w:t>
            </w:r>
          </w:p>
        </w:tc>
      </w:tr>
      <w:tr w:rsidR="003519E3" w:rsidRPr="0064709B" w14:paraId="7EF3632A" w14:textId="77777777" w:rsidTr="00976B6E">
        <w:trPr>
          <w:trHeight w:val="300"/>
        </w:trPr>
        <w:tc>
          <w:tcPr>
            <w:tcW w:w="3120" w:type="dxa"/>
            <w:tcBorders>
              <w:top w:val="nil"/>
              <w:left w:val="nil"/>
              <w:bottom w:val="nil"/>
              <w:right w:val="nil"/>
            </w:tcBorders>
            <w:shd w:val="clear" w:color="000000" w:fill="FFFFFF"/>
            <w:noWrap/>
            <w:vAlign w:val="bottom"/>
            <w:hideMark/>
          </w:tcPr>
          <w:p w14:paraId="57E898E8" w14:textId="77777777" w:rsidR="003519E3" w:rsidRPr="0064709B" w:rsidRDefault="003519E3" w:rsidP="006679D7">
            <w:pPr>
              <w:spacing w:after="0" w:line="240" w:lineRule="auto"/>
              <w:rPr>
                <w:i/>
                <w:iCs/>
                <w:color w:val="000000"/>
                <w:lang w:eastAsia="en-IE"/>
              </w:rPr>
            </w:pPr>
            <w:r w:rsidRPr="0064709B">
              <w:rPr>
                <w:i/>
                <w:iCs/>
                <w:color w:val="000000"/>
                <w:lang w:eastAsia="en-IE"/>
              </w:rPr>
              <w:t xml:space="preserve">Lactobacillus </w:t>
            </w:r>
            <w:proofErr w:type="spellStart"/>
            <w:r w:rsidRPr="0064709B">
              <w:rPr>
                <w:i/>
                <w:iCs/>
                <w:color w:val="000000"/>
                <w:lang w:eastAsia="en-IE"/>
              </w:rPr>
              <w:t>reuteri</w:t>
            </w:r>
            <w:proofErr w:type="spellEnd"/>
          </w:p>
        </w:tc>
        <w:tc>
          <w:tcPr>
            <w:tcW w:w="1744" w:type="dxa"/>
            <w:tcBorders>
              <w:top w:val="nil"/>
              <w:left w:val="nil"/>
              <w:bottom w:val="nil"/>
              <w:right w:val="nil"/>
            </w:tcBorders>
            <w:shd w:val="clear" w:color="000000" w:fill="FFFFFF"/>
            <w:noWrap/>
            <w:vAlign w:val="bottom"/>
            <w:hideMark/>
          </w:tcPr>
          <w:p w14:paraId="113ED41A" w14:textId="77777777" w:rsidR="003519E3" w:rsidRPr="0064709B" w:rsidRDefault="003519E3" w:rsidP="006679D7">
            <w:pPr>
              <w:spacing w:after="0" w:line="240" w:lineRule="auto"/>
              <w:rPr>
                <w:color w:val="000000"/>
                <w:lang w:eastAsia="en-IE"/>
              </w:rPr>
            </w:pPr>
            <w:r w:rsidRPr="0064709B">
              <w:rPr>
                <w:color w:val="000000"/>
                <w:lang w:eastAsia="en-IE"/>
              </w:rPr>
              <w:t>GCF_000016825</w:t>
            </w:r>
          </w:p>
        </w:tc>
        <w:tc>
          <w:tcPr>
            <w:tcW w:w="1363" w:type="dxa"/>
            <w:tcBorders>
              <w:top w:val="nil"/>
              <w:left w:val="nil"/>
              <w:bottom w:val="nil"/>
              <w:right w:val="nil"/>
            </w:tcBorders>
            <w:shd w:val="clear" w:color="000000" w:fill="FFFFFF"/>
            <w:noWrap/>
            <w:vAlign w:val="bottom"/>
            <w:hideMark/>
          </w:tcPr>
          <w:p w14:paraId="325B986D" w14:textId="77777777" w:rsidR="003519E3" w:rsidRPr="0064709B" w:rsidRDefault="003519E3" w:rsidP="006679D7">
            <w:pPr>
              <w:spacing w:after="0" w:line="240" w:lineRule="auto"/>
              <w:rPr>
                <w:color w:val="000000"/>
                <w:lang w:eastAsia="en-IE"/>
              </w:rPr>
            </w:pPr>
            <w:r w:rsidRPr="0064709B">
              <w:rPr>
                <w:color w:val="000000"/>
                <w:lang w:eastAsia="en-IE"/>
              </w:rPr>
              <w:t>DSM 20016</w:t>
            </w:r>
          </w:p>
        </w:tc>
      </w:tr>
      <w:tr w:rsidR="003519E3" w:rsidRPr="0064709B" w14:paraId="4E2046FE" w14:textId="77777777" w:rsidTr="00976B6E">
        <w:trPr>
          <w:trHeight w:val="300"/>
        </w:trPr>
        <w:tc>
          <w:tcPr>
            <w:tcW w:w="3120" w:type="dxa"/>
            <w:tcBorders>
              <w:top w:val="nil"/>
              <w:left w:val="nil"/>
              <w:bottom w:val="nil"/>
              <w:right w:val="nil"/>
            </w:tcBorders>
            <w:shd w:val="clear" w:color="000000" w:fill="FFFFFF"/>
            <w:noWrap/>
            <w:vAlign w:val="bottom"/>
            <w:hideMark/>
          </w:tcPr>
          <w:p w14:paraId="5A302CBB" w14:textId="77777777" w:rsidR="003519E3" w:rsidRPr="0064709B" w:rsidRDefault="003519E3" w:rsidP="006679D7">
            <w:pPr>
              <w:spacing w:after="0" w:line="240" w:lineRule="auto"/>
              <w:rPr>
                <w:i/>
                <w:iCs/>
                <w:color w:val="000000"/>
                <w:lang w:eastAsia="en-IE"/>
              </w:rPr>
            </w:pPr>
            <w:r w:rsidRPr="0064709B">
              <w:rPr>
                <w:i/>
                <w:iCs/>
                <w:color w:val="000000"/>
                <w:lang w:eastAsia="en-IE"/>
              </w:rPr>
              <w:t xml:space="preserve">Lactobacillus </w:t>
            </w:r>
            <w:proofErr w:type="spellStart"/>
            <w:r w:rsidRPr="0064709B">
              <w:rPr>
                <w:i/>
                <w:iCs/>
                <w:color w:val="000000"/>
                <w:lang w:eastAsia="en-IE"/>
              </w:rPr>
              <w:t>reuteri</w:t>
            </w:r>
            <w:proofErr w:type="spellEnd"/>
          </w:p>
        </w:tc>
        <w:tc>
          <w:tcPr>
            <w:tcW w:w="1744" w:type="dxa"/>
            <w:tcBorders>
              <w:top w:val="nil"/>
              <w:left w:val="nil"/>
              <w:bottom w:val="nil"/>
              <w:right w:val="nil"/>
            </w:tcBorders>
            <w:shd w:val="clear" w:color="000000" w:fill="FFFFFF"/>
            <w:noWrap/>
            <w:vAlign w:val="bottom"/>
            <w:hideMark/>
          </w:tcPr>
          <w:p w14:paraId="0530E01F" w14:textId="77777777" w:rsidR="003519E3" w:rsidRPr="0064709B" w:rsidRDefault="003519E3" w:rsidP="006679D7">
            <w:pPr>
              <w:spacing w:after="0" w:line="240" w:lineRule="auto"/>
              <w:rPr>
                <w:color w:val="000000"/>
                <w:lang w:eastAsia="en-IE"/>
              </w:rPr>
            </w:pPr>
            <w:r w:rsidRPr="0064709B">
              <w:rPr>
                <w:color w:val="000000"/>
                <w:lang w:eastAsia="en-IE"/>
              </w:rPr>
              <w:t>GCF_000159455</w:t>
            </w:r>
          </w:p>
        </w:tc>
        <w:tc>
          <w:tcPr>
            <w:tcW w:w="1363" w:type="dxa"/>
            <w:tcBorders>
              <w:top w:val="nil"/>
              <w:left w:val="nil"/>
              <w:bottom w:val="nil"/>
              <w:right w:val="nil"/>
            </w:tcBorders>
            <w:shd w:val="clear" w:color="000000" w:fill="FFFFFF"/>
            <w:noWrap/>
            <w:vAlign w:val="bottom"/>
            <w:hideMark/>
          </w:tcPr>
          <w:p w14:paraId="3F12C51A" w14:textId="77777777" w:rsidR="003519E3" w:rsidRPr="0064709B" w:rsidRDefault="003519E3" w:rsidP="006679D7">
            <w:pPr>
              <w:spacing w:after="0" w:line="240" w:lineRule="auto"/>
              <w:rPr>
                <w:color w:val="000000"/>
                <w:lang w:eastAsia="en-IE"/>
              </w:rPr>
            </w:pPr>
            <w:r w:rsidRPr="0064709B">
              <w:rPr>
                <w:color w:val="000000"/>
                <w:lang w:eastAsia="en-IE"/>
              </w:rPr>
              <w:t>SD2112</w:t>
            </w:r>
          </w:p>
        </w:tc>
      </w:tr>
      <w:tr w:rsidR="003519E3" w:rsidRPr="0064709B" w14:paraId="38BAE78A" w14:textId="77777777" w:rsidTr="00976B6E">
        <w:trPr>
          <w:trHeight w:val="300"/>
        </w:trPr>
        <w:tc>
          <w:tcPr>
            <w:tcW w:w="3120" w:type="dxa"/>
            <w:tcBorders>
              <w:top w:val="nil"/>
              <w:left w:val="nil"/>
              <w:bottom w:val="nil"/>
              <w:right w:val="nil"/>
            </w:tcBorders>
            <w:shd w:val="clear" w:color="000000" w:fill="FFFFFF"/>
            <w:noWrap/>
            <w:vAlign w:val="bottom"/>
            <w:hideMark/>
          </w:tcPr>
          <w:p w14:paraId="4750623A" w14:textId="77777777" w:rsidR="003519E3" w:rsidRPr="0064709B" w:rsidRDefault="003519E3" w:rsidP="006679D7">
            <w:pPr>
              <w:spacing w:after="0" w:line="240" w:lineRule="auto"/>
              <w:rPr>
                <w:i/>
                <w:iCs/>
                <w:color w:val="000000"/>
                <w:lang w:eastAsia="en-IE"/>
              </w:rPr>
            </w:pPr>
            <w:r w:rsidRPr="0064709B">
              <w:rPr>
                <w:i/>
                <w:iCs/>
                <w:color w:val="000000"/>
                <w:lang w:eastAsia="en-IE"/>
              </w:rPr>
              <w:t xml:space="preserve">Lactobacillus </w:t>
            </w:r>
            <w:proofErr w:type="spellStart"/>
            <w:r w:rsidRPr="0064709B">
              <w:rPr>
                <w:i/>
                <w:iCs/>
                <w:color w:val="000000"/>
                <w:lang w:eastAsia="en-IE"/>
              </w:rPr>
              <w:t>reuteri</w:t>
            </w:r>
            <w:proofErr w:type="spellEnd"/>
          </w:p>
        </w:tc>
        <w:tc>
          <w:tcPr>
            <w:tcW w:w="1744" w:type="dxa"/>
            <w:tcBorders>
              <w:top w:val="nil"/>
              <w:left w:val="nil"/>
              <w:bottom w:val="nil"/>
              <w:right w:val="nil"/>
            </w:tcBorders>
            <w:shd w:val="clear" w:color="000000" w:fill="FFFFFF"/>
            <w:noWrap/>
            <w:vAlign w:val="bottom"/>
            <w:hideMark/>
          </w:tcPr>
          <w:p w14:paraId="71D530BF" w14:textId="77777777" w:rsidR="003519E3" w:rsidRPr="0064709B" w:rsidRDefault="003519E3" w:rsidP="006679D7">
            <w:pPr>
              <w:spacing w:after="0" w:line="240" w:lineRule="auto"/>
              <w:rPr>
                <w:color w:val="000000"/>
                <w:lang w:eastAsia="en-IE"/>
              </w:rPr>
            </w:pPr>
            <w:r w:rsidRPr="0064709B">
              <w:rPr>
                <w:color w:val="000000"/>
                <w:lang w:eastAsia="en-IE"/>
              </w:rPr>
              <w:t>GCF_000236455</w:t>
            </w:r>
          </w:p>
        </w:tc>
        <w:tc>
          <w:tcPr>
            <w:tcW w:w="1363" w:type="dxa"/>
            <w:tcBorders>
              <w:top w:val="nil"/>
              <w:left w:val="nil"/>
              <w:bottom w:val="nil"/>
              <w:right w:val="nil"/>
            </w:tcBorders>
            <w:shd w:val="clear" w:color="000000" w:fill="FFFFFF"/>
            <w:noWrap/>
            <w:vAlign w:val="bottom"/>
            <w:hideMark/>
          </w:tcPr>
          <w:p w14:paraId="1ABBFBE3" w14:textId="77777777" w:rsidR="003519E3" w:rsidRPr="0064709B" w:rsidRDefault="003519E3" w:rsidP="006679D7">
            <w:pPr>
              <w:spacing w:after="0" w:line="240" w:lineRule="auto"/>
              <w:rPr>
                <w:color w:val="000000"/>
                <w:lang w:eastAsia="en-IE"/>
              </w:rPr>
            </w:pPr>
            <w:r w:rsidRPr="0064709B">
              <w:rPr>
                <w:color w:val="000000"/>
                <w:lang w:eastAsia="en-IE"/>
              </w:rPr>
              <w:t>ATCC 53608</w:t>
            </w:r>
          </w:p>
        </w:tc>
      </w:tr>
      <w:tr w:rsidR="003519E3" w:rsidRPr="0064709B" w14:paraId="477F6B46" w14:textId="77777777" w:rsidTr="00976B6E">
        <w:trPr>
          <w:trHeight w:val="300"/>
        </w:trPr>
        <w:tc>
          <w:tcPr>
            <w:tcW w:w="3120" w:type="dxa"/>
            <w:tcBorders>
              <w:top w:val="nil"/>
              <w:left w:val="nil"/>
              <w:bottom w:val="nil"/>
              <w:right w:val="nil"/>
            </w:tcBorders>
            <w:shd w:val="clear" w:color="000000" w:fill="FFFFFF"/>
            <w:noWrap/>
            <w:vAlign w:val="bottom"/>
            <w:hideMark/>
          </w:tcPr>
          <w:p w14:paraId="75517C2F" w14:textId="77777777" w:rsidR="003519E3" w:rsidRPr="0064709B" w:rsidRDefault="003519E3" w:rsidP="006679D7">
            <w:pPr>
              <w:spacing w:after="0" w:line="240" w:lineRule="auto"/>
              <w:rPr>
                <w:i/>
                <w:iCs/>
                <w:color w:val="000000"/>
                <w:lang w:eastAsia="en-IE"/>
              </w:rPr>
            </w:pPr>
            <w:r w:rsidRPr="0064709B">
              <w:rPr>
                <w:i/>
                <w:iCs/>
                <w:color w:val="000000"/>
                <w:lang w:eastAsia="en-IE"/>
              </w:rPr>
              <w:t xml:space="preserve">Lactobacillus </w:t>
            </w:r>
            <w:proofErr w:type="spellStart"/>
            <w:r w:rsidRPr="0064709B">
              <w:rPr>
                <w:i/>
                <w:iCs/>
                <w:color w:val="000000"/>
                <w:lang w:eastAsia="en-IE"/>
              </w:rPr>
              <w:t>reuteri</w:t>
            </w:r>
            <w:proofErr w:type="spellEnd"/>
          </w:p>
        </w:tc>
        <w:tc>
          <w:tcPr>
            <w:tcW w:w="1744" w:type="dxa"/>
            <w:tcBorders>
              <w:top w:val="nil"/>
              <w:left w:val="nil"/>
              <w:bottom w:val="nil"/>
              <w:right w:val="nil"/>
            </w:tcBorders>
            <w:shd w:val="clear" w:color="000000" w:fill="FFFFFF"/>
            <w:noWrap/>
            <w:vAlign w:val="bottom"/>
            <w:hideMark/>
          </w:tcPr>
          <w:p w14:paraId="52161C39" w14:textId="77777777" w:rsidR="003519E3" w:rsidRPr="0064709B" w:rsidRDefault="003519E3" w:rsidP="006679D7">
            <w:pPr>
              <w:spacing w:after="0" w:line="240" w:lineRule="auto"/>
              <w:rPr>
                <w:color w:val="000000"/>
                <w:lang w:eastAsia="en-IE"/>
              </w:rPr>
            </w:pPr>
            <w:r w:rsidRPr="0064709B">
              <w:rPr>
                <w:color w:val="000000"/>
                <w:lang w:eastAsia="en-IE"/>
              </w:rPr>
              <w:t>GCF_000410995</w:t>
            </w:r>
          </w:p>
        </w:tc>
        <w:tc>
          <w:tcPr>
            <w:tcW w:w="1363" w:type="dxa"/>
            <w:tcBorders>
              <w:top w:val="nil"/>
              <w:left w:val="nil"/>
              <w:bottom w:val="nil"/>
              <w:right w:val="nil"/>
            </w:tcBorders>
            <w:shd w:val="clear" w:color="000000" w:fill="FFFFFF"/>
            <w:noWrap/>
            <w:vAlign w:val="bottom"/>
            <w:hideMark/>
          </w:tcPr>
          <w:p w14:paraId="35458801" w14:textId="77777777" w:rsidR="003519E3" w:rsidRPr="0064709B" w:rsidRDefault="003519E3" w:rsidP="006679D7">
            <w:pPr>
              <w:spacing w:after="0" w:line="240" w:lineRule="auto"/>
              <w:rPr>
                <w:color w:val="000000"/>
                <w:lang w:eastAsia="en-IE"/>
              </w:rPr>
            </w:pPr>
            <w:r w:rsidRPr="0064709B">
              <w:rPr>
                <w:color w:val="000000"/>
                <w:lang w:eastAsia="en-IE"/>
              </w:rPr>
              <w:t>I5007</w:t>
            </w:r>
          </w:p>
        </w:tc>
      </w:tr>
      <w:tr w:rsidR="003519E3" w:rsidRPr="0064709B" w14:paraId="528D8B18" w14:textId="77777777" w:rsidTr="00976B6E">
        <w:trPr>
          <w:trHeight w:val="300"/>
        </w:trPr>
        <w:tc>
          <w:tcPr>
            <w:tcW w:w="3120" w:type="dxa"/>
            <w:tcBorders>
              <w:top w:val="nil"/>
              <w:left w:val="nil"/>
              <w:bottom w:val="nil"/>
              <w:right w:val="nil"/>
            </w:tcBorders>
            <w:shd w:val="clear" w:color="000000" w:fill="FFFFFF"/>
            <w:noWrap/>
            <w:vAlign w:val="bottom"/>
            <w:hideMark/>
          </w:tcPr>
          <w:p w14:paraId="7E433F42" w14:textId="77777777" w:rsidR="003519E3" w:rsidRPr="0064709B" w:rsidRDefault="003519E3" w:rsidP="006679D7">
            <w:pPr>
              <w:spacing w:after="0" w:line="240" w:lineRule="auto"/>
              <w:rPr>
                <w:i/>
                <w:iCs/>
                <w:color w:val="000000"/>
                <w:lang w:eastAsia="en-IE"/>
              </w:rPr>
            </w:pPr>
            <w:r w:rsidRPr="0064709B">
              <w:rPr>
                <w:i/>
                <w:iCs/>
                <w:color w:val="000000"/>
                <w:lang w:eastAsia="en-IE"/>
              </w:rPr>
              <w:t xml:space="preserve">Lactobacillus </w:t>
            </w:r>
            <w:proofErr w:type="spellStart"/>
            <w:r w:rsidRPr="0064709B">
              <w:rPr>
                <w:i/>
                <w:iCs/>
                <w:color w:val="000000"/>
                <w:lang w:eastAsia="en-IE"/>
              </w:rPr>
              <w:t>reuteri</w:t>
            </w:r>
            <w:proofErr w:type="spellEnd"/>
          </w:p>
        </w:tc>
        <w:tc>
          <w:tcPr>
            <w:tcW w:w="1744" w:type="dxa"/>
            <w:tcBorders>
              <w:top w:val="nil"/>
              <w:left w:val="nil"/>
              <w:bottom w:val="nil"/>
              <w:right w:val="nil"/>
            </w:tcBorders>
            <w:shd w:val="clear" w:color="000000" w:fill="FFFFFF"/>
            <w:noWrap/>
            <w:vAlign w:val="bottom"/>
            <w:hideMark/>
          </w:tcPr>
          <w:p w14:paraId="74DEB737" w14:textId="77777777" w:rsidR="003519E3" w:rsidRPr="0064709B" w:rsidRDefault="003519E3" w:rsidP="006679D7">
            <w:pPr>
              <w:spacing w:after="0" w:line="240" w:lineRule="auto"/>
              <w:rPr>
                <w:color w:val="000000"/>
                <w:lang w:eastAsia="en-IE"/>
              </w:rPr>
            </w:pPr>
            <w:r w:rsidRPr="0064709B">
              <w:rPr>
                <w:color w:val="000000"/>
                <w:lang w:eastAsia="en-IE"/>
              </w:rPr>
              <w:t>GCF_000439275</w:t>
            </w:r>
          </w:p>
        </w:tc>
        <w:tc>
          <w:tcPr>
            <w:tcW w:w="1363" w:type="dxa"/>
            <w:tcBorders>
              <w:top w:val="nil"/>
              <w:left w:val="nil"/>
              <w:bottom w:val="nil"/>
              <w:right w:val="nil"/>
            </w:tcBorders>
            <w:shd w:val="clear" w:color="000000" w:fill="FFFFFF"/>
            <w:noWrap/>
            <w:vAlign w:val="bottom"/>
            <w:hideMark/>
          </w:tcPr>
          <w:p w14:paraId="1F27BD15" w14:textId="77777777" w:rsidR="003519E3" w:rsidRPr="0064709B" w:rsidRDefault="003519E3" w:rsidP="006679D7">
            <w:pPr>
              <w:spacing w:after="0" w:line="240" w:lineRule="auto"/>
              <w:rPr>
                <w:color w:val="000000"/>
                <w:lang w:eastAsia="en-IE"/>
              </w:rPr>
            </w:pPr>
            <w:r w:rsidRPr="0064709B">
              <w:rPr>
                <w:color w:val="000000"/>
                <w:lang w:eastAsia="en-IE"/>
              </w:rPr>
              <w:t>TD1</w:t>
            </w:r>
          </w:p>
        </w:tc>
      </w:tr>
      <w:tr w:rsidR="003519E3" w:rsidRPr="0064709B" w14:paraId="69795805" w14:textId="77777777" w:rsidTr="00976B6E">
        <w:trPr>
          <w:trHeight w:val="300"/>
        </w:trPr>
        <w:tc>
          <w:tcPr>
            <w:tcW w:w="3120" w:type="dxa"/>
            <w:tcBorders>
              <w:top w:val="nil"/>
              <w:left w:val="nil"/>
              <w:bottom w:val="nil"/>
              <w:right w:val="nil"/>
            </w:tcBorders>
            <w:shd w:val="clear" w:color="000000" w:fill="FFFFFF"/>
            <w:noWrap/>
            <w:vAlign w:val="bottom"/>
            <w:hideMark/>
          </w:tcPr>
          <w:p w14:paraId="1B1E07F7" w14:textId="77777777" w:rsidR="003519E3" w:rsidRPr="0064709B" w:rsidRDefault="003519E3" w:rsidP="006679D7">
            <w:pPr>
              <w:spacing w:after="0" w:line="240" w:lineRule="auto"/>
              <w:rPr>
                <w:i/>
                <w:iCs/>
                <w:color w:val="000000"/>
                <w:lang w:eastAsia="en-IE"/>
              </w:rPr>
            </w:pPr>
            <w:r w:rsidRPr="0064709B">
              <w:rPr>
                <w:i/>
                <w:iCs/>
                <w:color w:val="000000"/>
                <w:lang w:eastAsia="en-IE"/>
              </w:rPr>
              <w:t xml:space="preserve">Lactobacillus </w:t>
            </w:r>
            <w:proofErr w:type="spellStart"/>
            <w:r w:rsidRPr="0064709B">
              <w:rPr>
                <w:i/>
                <w:iCs/>
                <w:color w:val="000000"/>
                <w:lang w:eastAsia="en-IE"/>
              </w:rPr>
              <w:t>reuteri</w:t>
            </w:r>
            <w:proofErr w:type="spellEnd"/>
          </w:p>
        </w:tc>
        <w:tc>
          <w:tcPr>
            <w:tcW w:w="1744" w:type="dxa"/>
            <w:tcBorders>
              <w:top w:val="nil"/>
              <w:left w:val="nil"/>
              <w:bottom w:val="nil"/>
              <w:right w:val="nil"/>
            </w:tcBorders>
            <w:shd w:val="clear" w:color="000000" w:fill="FFFFFF"/>
            <w:noWrap/>
            <w:vAlign w:val="bottom"/>
            <w:hideMark/>
          </w:tcPr>
          <w:p w14:paraId="6A2445F3" w14:textId="77777777" w:rsidR="003519E3" w:rsidRPr="0064709B" w:rsidRDefault="003519E3" w:rsidP="006679D7">
            <w:pPr>
              <w:spacing w:after="0" w:line="240" w:lineRule="auto"/>
              <w:rPr>
                <w:color w:val="000000"/>
                <w:lang w:eastAsia="en-IE"/>
              </w:rPr>
            </w:pPr>
            <w:r w:rsidRPr="0064709B">
              <w:rPr>
                <w:color w:val="000000"/>
                <w:lang w:eastAsia="en-IE"/>
              </w:rPr>
              <w:t>GCF_001046835</w:t>
            </w:r>
          </w:p>
        </w:tc>
        <w:tc>
          <w:tcPr>
            <w:tcW w:w="1363" w:type="dxa"/>
            <w:tcBorders>
              <w:top w:val="nil"/>
              <w:left w:val="nil"/>
              <w:bottom w:val="nil"/>
              <w:right w:val="nil"/>
            </w:tcBorders>
            <w:shd w:val="clear" w:color="000000" w:fill="FFFFFF"/>
            <w:noWrap/>
            <w:vAlign w:val="bottom"/>
            <w:hideMark/>
          </w:tcPr>
          <w:p w14:paraId="0C9C7677" w14:textId="77777777" w:rsidR="003519E3" w:rsidRPr="0064709B" w:rsidRDefault="003519E3" w:rsidP="006679D7">
            <w:pPr>
              <w:spacing w:after="0" w:line="240" w:lineRule="auto"/>
              <w:rPr>
                <w:color w:val="000000"/>
                <w:lang w:eastAsia="en-IE"/>
              </w:rPr>
            </w:pPr>
            <w:r w:rsidRPr="0064709B">
              <w:rPr>
                <w:color w:val="000000"/>
                <w:lang w:eastAsia="en-IE"/>
              </w:rPr>
              <w:t>IRT</w:t>
            </w:r>
          </w:p>
        </w:tc>
      </w:tr>
      <w:tr w:rsidR="003519E3" w:rsidRPr="0064709B" w14:paraId="2AC1F705" w14:textId="77777777" w:rsidTr="00976B6E">
        <w:trPr>
          <w:trHeight w:val="300"/>
        </w:trPr>
        <w:tc>
          <w:tcPr>
            <w:tcW w:w="3120" w:type="dxa"/>
            <w:tcBorders>
              <w:top w:val="nil"/>
              <w:left w:val="nil"/>
              <w:bottom w:val="nil"/>
              <w:right w:val="nil"/>
            </w:tcBorders>
            <w:shd w:val="clear" w:color="000000" w:fill="FFFFFF"/>
            <w:noWrap/>
            <w:vAlign w:val="bottom"/>
            <w:hideMark/>
          </w:tcPr>
          <w:p w14:paraId="6F3298C5" w14:textId="77777777" w:rsidR="003519E3" w:rsidRPr="0064709B" w:rsidRDefault="003519E3" w:rsidP="006679D7">
            <w:pPr>
              <w:spacing w:after="0" w:line="240" w:lineRule="auto"/>
              <w:rPr>
                <w:i/>
                <w:iCs/>
                <w:color w:val="000000"/>
                <w:lang w:eastAsia="en-IE"/>
              </w:rPr>
            </w:pPr>
            <w:r w:rsidRPr="0064709B">
              <w:rPr>
                <w:i/>
                <w:iCs/>
                <w:color w:val="000000"/>
                <w:lang w:eastAsia="en-IE"/>
              </w:rPr>
              <w:t xml:space="preserve">Lactobacillus </w:t>
            </w:r>
            <w:proofErr w:type="spellStart"/>
            <w:r w:rsidRPr="0064709B">
              <w:rPr>
                <w:i/>
                <w:iCs/>
                <w:color w:val="000000"/>
                <w:lang w:eastAsia="en-IE"/>
              </w:rPr>
              <w:t>reuteri</w:t>
            </w:r>
            <w:proofErr w:type="spellEnd"/>
          </w:p>
        </w:tc>
        <w:tc>
          <w:tcPr>
            <w:tcW w:w="1744" w:type="dxa"/>
            <w:tcBorders>
              <w:top w:val="nil"/>
              <w:left w:val="nil"/>
              <w:bottom w:val="nil"/>
              <w:right w:val="nil"/>
            </w:tcBorders>
            <w:shd w:val="clear" w:color="000000" w:fill="FFFFFF"/>
            <w:noWrap/>
            <w:vAlign w:val="bottom"/>
            <w:hideMark/>
          </w:tcPr>
          <w:p w14:paraId="031BBF6C" w14:textId="77777777" w:rsidR="003519E3" w:rsidRPr="0064709B" w:rsidRDefault="003519E3" w:rsidP="006679D7">
            <w:pPr>
              <w:spacing w:after="0" w:line="240" w:lineRule="auto"/>
              <w:rPr>
                <w:color w:val="000000"/>
                <w:lang w:eastAsia="en-IE"/>
              </w:rPr>
            </w:pPr>
            <w:r w:rsidRPr="0064709B">
              <w:rPr>
                <w:color w:val="000000"/>
                <w:lang w:eastAsia="en-IE"/>
              </w:rPr>
              <w:t>GCF_001618905</w:t>
            </w:r>
          </w:p>
        </w:tc>
        <w:tc>
          <w:tcPr>
            <w:tcW w:w="1363" w:type="dxa"/>
            <w:tcBorders>
              <w:top w:val="nil"/>
              <w:left w:val="nil"/>
              <w:bottom w:val="nil"/>
              <w:right w:val="nil"/>
            </w:tcBorders>
            <w:shd w:val="clear" w:color="000000" w:fill="FFFFFF"/>
            <w:noWrap/>
            <w:vAlign w:val="bottom"/>
            <w:hideMark/>
          </w:tcPr>
          <w:p w14:paraId="5A8B3D77" w14:textId="77777777" w:rsidR="003519E3" w:rsidRPr="0064709B" w:rsidRDefault="003519E3" w:rsidP="006679D7">
            <w:pPr>
              <w:spacing w:after="0" w:line="240" w:lineRule="auto"/>
              <w:rPr>
                <w:color w:val="000000"/>
                <w:lang w:eastAsia="en-IE"/>
              </w:rPr>
            </w:pPr>
            <w:r w:rsidRPr="0064709B">
              <w:rPr>
                <w:color w:val="000000"/>
                <w:lang w:eastAsia="en-IE"/>
              </w:rPr>
              <w:t>ZLR003</w:t>
            </w:r>
          </w:p>
        </w:tc>
      </w:tr>
      <w:tr w:rsidR="003519E3" w:rsidRPr="0064709B" w14:paraId="67C774FB" w14:textId="77777777" w:rsidTr="00976B6E">
        <w:trPr>
          <w:trHeight w:val="300"/>
        </w:trPr>
        <w:tc>
          <w:tcPr>
            <w:tcW w:w="3120" w:type="dxa"/>
            <w:tcBorders>
              <w:top w:val="nil"/>
              <w:left w:val="nil"/>
              <w:bottom w:val="nil"/>
              <w:right w:val="nil"/>
            </w:tcBorders>
            <w:shd w:val="clear" w:color="000000" w:fill="FFFFFF"/>
            <w:noWrap/>
            <w:vAlign w:val="bottom"/>
            <w:hideMark/>
          </w:tcPr>
          <w:p w14:paraId="6E2E3DCD" w14:textId="77777777" w:rsidR="003519E3" w:rsidRPr="0064709B" w:rsidRDefault="003519E3" w:rsidP="006679D7">
            <w:pPr>
              <w:spacing w:after="0" w:line="240" w:lineRule="auto"/>
              <w:rPr>
                <w:i/>
                <w:iCs/>
                <w:color w:val="000000"/>
                <w:lang w:eastAsia="en-IE"/>
              </w:rPr>
            </w:pPr>
            <w:r w:rsidRPr="0064709B">
              <w:rPr>
                <w:i/>
                <w:iCs/>
                <w:color w:val="000000"/>
                <w:lang w:eastAsia="en-IE"/>
              </w:rPr>
              <w:t xml:space="preserve">Lactobacillus </w:t>
            </w:r>
            <w:proofErr w:type="spellStart"/>
            <w:r w:rsidRPr="0064709B">
              <w:rPr>
                <w:i/>
                <w:iCs/>
                <w:color w:val="000000"/>
                <w:lang w:eastAsia="en-IE"/>
              </w:rPr>
              <w:t>reuteri</w:t>
            </w:r>
            <w:proofErr w:type="spellEnd"/>
          </w:p>
        </w:tc>
        <w:tc>
          <w:tcPr>
            <w:tcW w:w="1744" w:type="dxa"/>
            <w:tcBorders>
              <w:top w:val="nil"/>
              <w:left w:val="nil"/>
              <w:bottom w:val="nil"/>
              <w:right w:val="nil"/>
            </w:tcBorders>
            <w:shd w:val="clear" w:color="000000" w:fill="FFFFFF"/>
            <w:noWrap/>
            <w:vAlign w:val="bottom"/>
            <w:hideMark/>
          </w:tcPr>
          <w:p w14:paraId="7F05CA25" w14:textId="77777777" w:rsidR="003519E3" w:rsidRPr="0064709B" w:rsidRDefault="003519E3" w:rsidP="006679D7">
            <w:pPr>
              <w:spacing w:after="0" w:line="240" w:lineRule="auto"/>
              <w:rPr>
                <w:color w:val="000000"/>
                <w:lang w:eastAsia="en-IE"/>
              </w:rPr>
            </w:pPr>
            <w:r w:rsidRPr="0064709B">
              <w:rPr>
                <w:color w:val="000000"/>
                <w:lang w:eastAsia="en-IE"/>
              </w:rPr>
              <w:t>GCF_001688685</w:t>
            </w:r>
          </w:p>
        </w:tc>
        <w:tc>
          <w:tcPr>
            <w:tcW w:w="1363" w:type="dxa"/>
            <w:tcBorders>
              <w:top w:val="nil"/>
              <w:left w:val="nil"/>
              <w:bottom w:val="nil"/>
              <w:right w:val="nil"/>
            </w:tcBorders>
            <w:shd w:val="clear" w:color="000000" w:fill="FFFFFF"/>
            <w:noWrap/>
            <w:vAlign w:val="bottom"/>
            <w:hideMark/>
          </w:tcPr>
          <w:p w14:paraId="1C28E435" w14:textId="77777777" w:rsidR="003519E3" w:rsidRPr="0064709B" w:rsidRDefault="003519E3" w:rsidP="006679D7">
            <w:pPr>
              <w:spacing w:after="0" w:line="240" w:lineRule="auto"/>
              <w:rPr>
                <w:color w:val="000000"/>
                <w:lang w:eastAsia="en-IE"/>
              </w:rPr>
            </w:pPr>
            <w:r w:rsidRPr="0064709B">
              <w:rPr>
                <w:color w:val="000000"/>
                <w:lang w:eastAsia="en-IE"/>
              </w:rPr>
              <w:t>I49</w:t>
            </w:r>
          </w:p>
        </w:tc>
      </w:tr>
      <w:tr w:rsidR="003519E3" w:rsidRPr="0064709B" w14:paraId="4D370BEA" w14:textId="77777777" w:rsidTr="00976B6E">
        <w:trPr>
          <w:trHeight w:val="300"/>
        </w:trPr>
        <w:tc>
          <w:tcPr>
            <w:tcW w:w="3120" w:type="dxa"/>
            <w:tcBorders>
              <w:top w:val="nil"/>
              <w:left w:val="nil"/>
              <w:bottom w:val="nil"/>
              <w:right w:val="nil"/>
            </w:tcBorders>
            <w:shd w:val="clear" w:color="000000" w:fill="FFFFFF"/>
            <w:noWrap/>
            <w:vAlign w:val="bottom"/>
            <w:hideMark/>
          </w:tcPr>
          <w:p w14:paraId="69DFB612" w14:textId="77777777" w:rsidR="003519E3" w:rsidRPr="0064709B" w:rsidRDefault="003519E3" w:rsidP="006679D7">
            <w:pPr>
              <w:spacing w:after="0" w:line="240" w:lineRule="auto"/>
              <w:rPr>
                <w:i/>
                <w:iCs/>
                <w:color w:val="000000"/>
                <w:lang w:eastAsia="en-IE"/>
              </w:rPr>
            </w:pPr>
            <w:r w:rsidRPr="0064709B">
              <w:rPr>
                <w:i/>
                <w:iCs/>
                <w:color w:val="000000"/>
                <w:lang w:eastAsia="en-IE"/>
              </w:rPr>
              <w:t xml:space="preserve">Bifidobacterium </w:t>
            </w:r>
            <w:proofErr w:type="spellStart"/>
            <w:r w:rsidRPr="0064709B">
              <w:rPr>
                <w:i/>
                <w:iCs/>
                <w:color w:val="000000"/>
                <w:lang w:eastAsia="en-IE"/>
              </w:rPr>
              <w:t>pseudolongum</w:t>
            </w:r>
            <w:proofErr w:type="spellEnd"/>
          </w:p>
        </w:tc>
        <w:tc>
          <w:tcPr>
            <w:tcW w:w="1744" w:type="dxa"/>
            <w:tcBorders>
              <w:top w:val="nil"/>
              <w:left w:val="nil"/>
              <w:bottom w:val="nil"/>
              <w:right w:val="nil"/>
            </w:tcBorders>
            <w:shd w:val="clear" w:color="000000" w:fill="FFFFFF"/>
            <w:noWrap/>
            <w:vAlign w:val="bottom"/>
            <w:hideMark/>
          </w:tcPr>
          <w:p w14:paraId="4658B82A" w14:textId="77777777" w:rsidR="003519E3" w:rsidRPr="0064709B" w:rsidRDefault="003519E3" w:rsidP="006679D7">
            <w:pPr>
              <w:spacing w:after="0" w:line="240" w:lineRule="auto"/>
              <w:rPr>
                <w:color w:val="000000"/>
                <w:lang w:eastAsia="en-IE"/>
              </w:rPr>
            </w:pPr>
            <w:r w:rsidRPr="0064709B">
              <w:rPr>
                <w:color w:val="000000"/>
                <w:lang w:eastAsia="en-IE"/>
              </w:rPr>
              <w:t>GCF_000800475</w:t>
            </w:r>
          </w:p>
        </w:tc>
        <w:tc>
          <w:tcPr>
            <w:tcW w:w="1363" w:type="dxa"/>
            <w:tcBorders>
              <w:top w:val="nil"/>
              <w:left w:val="nil"/>
              <w:bottom w:val="nil"/>
              <w:right w:val="nil"/>
            </w:tcBorders>
            <w:shd w:val="clear" w:color="000000" w:fill="FFFFFF"/>
            <w:noWrap/>
            <w:vAlign w:val="bottom"/>
            <w:hideMark/>
          </w:tcPr>
          <w:p w14:paraId="549E051D" w14:textId="77777777" w:rsidR="003519E3" w:rsidRPr="0064709B" w:rsidRDefault="003519E3" w:rsidP="006679D7">
            <w:pPr>
              <w:spacing w:after="0" w:line="240" w:lineRule="auto"/>
              <w:rPr>
                <w:color w:val="000000"/>
                <w:lang w:eastAsia="en-IE"/>
              </w:rPr>
            </w:pPr>
            <w:r w:rsidRPr="0064709B">
              <w:rPr>
                <w:color w:val="000000"/>
                <w:lang w:eastAsia="en-IE"/>
              </w:rPr>
              <w:t>PV8-2</w:t>
            </w:r>
          </w:p>
        </w:tc>
      </w:tr>
      <w:tr w:rsidR="003519E3" w:rsidRPr="0064709B" w14:paraId="5C399823" w14:textId="77777777" w:rsidTr="00976B6E">
        <w:trPr>
          <w:trHeight w:val="300"/>
        </w:trPr>
        <w:tc>
          <w:tcPr>
            <w:tcW w:w="3120" w:type="dxa"/>
            <w:tcBorders>
              <w:top w:val="nil"/>
              <w:left w:val="nil"/>
              <w:bottom w:val="nil"/>
              <w:right w:val="nil"/>
            </w:tcBorders>
            <w:shd w:val="clear" w:color="000000" w:fill="FFFFFF"/>
            <w:noWrap/>
            <w:vAlign w:val="bottom"/>
            <w:hideMark/>
          </w:tcPr>
          <w:p w14:paraId="53D0FCCE" w14:textId="77777777" w:rsidR="003519E3" w:rsidRPr="0064709B" w:rsidRDefault="003519E3" w:rsidP="006679D7">
            <w:pPr>
              <w:spacing w:after="0" w:line="240" w:lineRule="auto"/>
              <w:rPr>
                <w:i/>
                <w:iCs/>
                <w:color w:val="000000"/>
                <w:lang w:eastAsia="en-IE"/>
              </w:rPr>
            </w:pPr>
            <w:r w:rsidRPr="0064709B">
              <w:rPr>
                <w:i/>
                <w:iCs/>
                <w:color w:val="000000"/>
                <w:lang w:eastAsia="en-IE"/>
              </w:rPr>
              <w:t xml:space="preserve">Bifidobacterium </w:t>
            </w:r>
            <w:proofErr w:type="spellStart"/>
            <w:r w:rsidRPr="0064709B">
              <w:rPr>
                <w:i/>
                <w:iCs/>
                <w:color w:val="000000"/>
                <w:lang w:eastAsia="en-IE"/>
              </w:rPr>
              <w:t>pseudolongum</w:t>
            </w:r>
            <w:proofErr w:type="spellEnd"/>
          </w:p>
        </w:tc>
        <w:tc>
          <w:tcPr>
            <w:tcW w:w="1744" w:type="dxa"/>
            <w:tcBorders>
              <w:top w:val="nil"/>
              <w:left w:val="nil"/>
              <w:bottom w:val="nil"/>
              <w:right w:val="nil"/>
            </w:tcBorders>
            <w:shd w:val="clear" w:color="000000" w:fill="FFFFFF"/>
            <w:noWrap/>
            <w:vAlign w:val="bottom"/>
            <w:hideMark/>
          </w:tcPr>
          <w:p w14:paraId="137F3ACA" w14:textId="77777777" w:rsidR="003519E3" w:rsidRPr="0064709B" w:rsidRDefault="003519E3" w:rsidP="006679D7">
            <w:pPr>
              <w:spacing w:after="0" w:line="240" w:lineRule="auto"/>
              <w:rPr>
                <w:color w:val="000000"/>
                <w:lang w:eastAsia="en-IE"/>
              </w:rPr>
            </w:pPr>
            <w:r w:rsidRPr="0064709B">
              <w:rPr>
                <w:color w:val="000000"/>
                <w:lang w:eastAsia="en-IE"/>
              </w:rPr>
              <w:t>GCF_002282915</w:t>
            </w:r>
          </w:p>
        </w:tc>
        <w:tc>
          <w:tcPr>
            <w:tcW w:w="1363" w:type="dxa"/>
            <w:tcBorders>
              <w:top w:val="nil"/>
              <w:left w:val="nil"/>
              <w:bottom w:val="nil"/>
              <w:right w:val="nil"/>
            </w:tcBorders>
            <w:shd w:val="clear" w:color="000000" w:fill="FFFFFF"/>
            <w:noWrap/>
            <w:vAlign w:val="bottom"/>
            <w:hideMark/>
          </w:tcPr>
          <w:p w14:paraId="12FF0398" w14:textId="77777777" w:rsidR="003519E3" w:rsidRPr="0064709B" w:rsidRDefault="003519E3" w:rsidP="006679D7">
            <w:pPr>
              <w:spacing w:after="0" w:line="240" w:lineRule="auto"/>
              <w:rPr>
                <w:color w:val="000000"/>
                <w:lang w:eastAsia="en-IE"/>
              </w:rPr>
            </w:pPr>
            <w:r w:rsidRPr="0064709B">
              <w:rPr>
                <w:color w:val="000000"/>
                <w:lang w:eastAsia="en-IE"/>
              </w:rPr>
              <w:t>UMB-MBP-01</w:t>
            </w:r>
          </w:p>
        </w:tc>
      </w:tr>
      <w:tr w:rsidR="003519E3" w:rsidRPr="0064709B" w14:paraId="0E3B38E8" w14:textId="77777777" w:rsidTr="00976B6E">
        <w:trPr>
          <w:trHeight w:val="300"/>
        </w:trPr>
        <w:tc>
          <w:tcPr>
            <w:tcW w:w="3120" w:type="dxa"/>
            <w:tcBorders>
              <w:top w:val="nil"/>
              <w:left w:val="nil"/>
              <w:bottom w:val="single" w:sz="4" w:space="0" w:color="auto"/>
              <w:right w:val="nil"/>
            </w:tcBorders>
            <w:shd w:val="clear" w:color="000000" w:fill="FFFFFF"/>
            <w:noWrap/>
            <w:vAlign w:val="bottom"/>
            <w:hideMark/>
          </w:tcPr>
          <w:p w14:paraId="288E6037" w14:textId="77777777" w:rsidR="003519E3" w:rsidRPr="0064709B" w:rsidRDefault="003519E3" w:rsidP="006679D7">
            <w:pPr>
              <w:spacing w:after="0" w:line="240" w:lineRule="auto"/>
              <w:rPr>
                <w:i/>
                <w:iCs/>
                <w:color w:val="000000"/>
                <w:lang w:eastAsia="en-IE"/>
              </w:rPr>
            </w:pPr>
            <w:r w:rsidRPr="0064709B">
              <w:rPr>
                <w:i/>
                <w:iCs/>
                <w:color w:val="000000"/>
                <w:lang w:eastAsia="en-IE"/>
              </w:rPr>
              <w:t xml:space="preserve">Bifidobacterium </w:t>
            </w:r>
            <w:proofErr w:type="spellStart"/>
            <w:r w:rsidRPr="0064709B">
              <w:rPr>
                <w:i/>
                <w:iCs/>
                <w:color w:val="000000"/>
                <w:lang w:eastAsia="en-IE"/>
              </w:rPr>
              <w:t>pseudolongum</w:t>
            </w:r>
            <w:proofErr w:type="spellEnd"/>
          </w:p>
        </w:tc>
        <w:tc>
          <w:tcPr>
            <w:tcW w:w="1744" w:type="dxa"/>
            <w:tcBorders>
              <w:top w:val="nil"/>
              <w:left w:val="nil"/>
              <w:bottom w:val="single" w:sz="4" w:space="0" w:color="auto"/>
              <w:right w:val="nil"/>
            </w:tcBorders>
            <w:shd w:val="clear" w:color="000000" w:fill="FFFFFF"/>
            <w:noWrap/>
            <w:vAlign w:val="bottom"/>
            <w:hideMark/>
          </w:tcPr>
          <w:p w14:paraId="790DEE3A" w14:textId="77777777" w:rsidR="003519E3" w:rsidRPr="0064709B" w:rsidRDefault="003519E3" w:rsidP="006679D7">
            <w:pPr>
              <w:spacing w:after="0" w:line="240" w:lineRule="auto"/>
              <w:rPr>
                <w:color w:val="000000"/>
                <w:lang w:eastAsia="en-IE"/>
              </w:rPr>
            </w:pPr>
            <w:r w:rsidRPr="0064709B">
              <w:rPr>
                <w:color w:val="000000"/>
                <w:lang w:eastAsia="en-IE"/>
              </w:rPr>
              <w:t>GCF_002706665</w:t>
            </w:r>
          </w:p>
        </w:tc>
        <w:tc>
          <w:tcPr>
            <w:tcW w:w="1363" w:type="dxa"/>
            <w:tcBorders>
              <w:top w:val="nil"/>
              <w:left w:val="nil"/>
              <w:bottom w:val="single" w:sz="4" w:space="0" w:color="auto"/>
              <w:right w:val="nil"/>
            </w:tcBorders>
            <w:shd w:val="clear" w:color="000000" w:fill="FFFFFF"/>
            <w:noWrap/>
            <w:vAlign w:val="bottom"/>
            <w:hideMark/>
          </w:tcPr>
          <w:p w14:paraId="26791584" w14:textId="77777777" w:rsidR="003519E3" w:rsidRPr="0064709B" w:rsidRDefault="003519E3" w:rsidP="006679D7">
            <w:pPr>
              <w:spacing w:after="0" w:line="240" w:lineRule="auto"/>
              <w:rPr>
                <w:color w:val="000000"/>
                <w:lang w:eastAsia="en-IE"/>
              </w:rPr>
            </w:pPr>
            <w:r w:rsidRPr="0064709B">
              <w:rPr>
                <w:color w:val="000000"/>
                <w:lang w:eastAsia="en-IE"/>
              </w:rPr>
              <w:t>DSM 20092</w:t>
            </w:r>
          </w:p>
        </w:tc>
      </w:tr>
    </w:tbl>
    <w:p w14:paraId="590CCF59" w14:textId="02D9E2F4" w:rsidR="003519E3" w:rsidRDefault="003519E3" w:rsidP="006679D7"/>
    <w:p w14:paraId="6F049644" w14:textId="77777777" w:rsidR="003519E3" w:rsidRDefault="003519E3" w:rsidP="006679D7">
      <w:pPr>
        <w:sectPr w:rsidR="003519E3" w:rsidSect="00F61C0F">
          <w:pgSz w:w="11906" w:h="16838"/>
          <w:pgMar w:top="1440" w:right="1440" w:bottom="1440" w:left="1440" w:header="708" w:footer="708" w:gutter="0"/>
          <w:lnNumType w:countBy="1" w:restart="continuous"/>
          <w:cols w:space="708"/>
          <w:docGrid w:linePitch="360"/>
        </w:sectPr>
      </w:pPr>
    </w:p>
    <w:p w14:paraId="7BE4648F" w14:textId="1E05932F" w:rsidR="003519E3" w:rsidRDefault="003519E3" w:rsidP="006679D7"/>
    <w:p w14:paraId="019565C7" w14:textId="5A69F645" w:rsidR="003519E3" w:rsidRPr="001B1C94" w:rsidRDefault="003519E3" w:rsidP="006679D7">
      <w:pPr>
        <w:rPr>
          <w:b/>
        </w:rPr>
      </w:pPr>
      <w:r w:rsidRPr="001B1C94">
        <w:rPr>
          <w:b/>
          <w:lang w:val="en-US"/>
        </w:rPr>
        <w:t xml:space="preserve">Table S2: Enzyme Commission (EC) level 4 categories which were differentially abundant between kefir versus Milk-fed mice, as determined by </w:t>
      </w:r>
      <w:proofErr w:type="spellStart"/>
      <w:r w:rsidRPr="001B1C94">
        <w:rPr>
          <w:b/>
          <w:lang w:val="en-US"/>
        </w:rPr>
        <w:t>LEfSe</w:t>
      </w:r>
      <w:proofErr w:type="spellEnd"/>
      <w:r w:rsidRPr="001B1C94">
        <w:rPr>
          <w:b/>
          <w:lang w:val="en-US"/>
        </w:rPr>
        <w:t>.</w:t>
      </w:r>
    </w:p>
    <w:p w14:paraId="6452AC27" w14:textId="6A67F018" w:rsidR="001B1C94" w:rsidRDefault="003519E3" w:rsidP="006679D7">
      <w:r w:rsidRPr="0064709B">
        <w:rPr>
          <w:noProof/>
        </w:rPr>
        <w:drawing>
          <wp:inline distT="0" distB="0" distL="0" distR="0" wp14:anchorId="03CD2D38" wp14:editId="0DF4AEB6">
            <wp:extent cx="8863330" cy="3220085"/>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rot="10800000" flipH="1" flipV="1">
                      <a:off x="0" y="0"/>
                      <a:ext cx="8863330" cy="3220085"/>
                    </a:xfrm>
                    <a:prstGeom prst="rect">
                      <a:avLst/>
                    </a:prstGeom>
                    <a:noFill/>
                    <a:ln>
                      <a:noFill/>
                    </a:ln>
                  </pic:spPr>
                </pic:pic>
              </a:graphicData>
            </a:graphic>
          </wp:inline>
        </w:drawing>
      </w:r>
      <w:r w:rsidR="001B1C94">
        <w:br w:type="page"/>
      </w:r>
    </w:p>
    <w:p w14:paraId="0D4306D1" w14:textId="3282BE22" w:rsidR="001B1C94" w:rsidRDefault="001B1C94" w:rsidP="006679D7">
      <w:r w:rsidRPr="00AA7CBF">
        <w:rPr>
          <w:noProof/>
          <w:lang w:eastAsia="en-IE"/>
        </w:rPr>
        <w:lastRenderedPageBreak/>
        <mc:AlternateContent>
          <mc:Choice Requires="wps">
            <w:drawing>
              <wp:inline distT="0" distB="0" distL="0" distR="0" wp14:anchorId="2739F1F6" wp14:editId="3DAAA46A">
                <wp:extent cx="8863330" cy="795647"/>
                <wp:effectExtent l="0" t="0" r="0" b="5080"/>
                <wp:docPr id="202" name="Text Box 2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63330" cy="795647"/>
                        </a:xfrm>
                        <a:prstGeom prst="rect">
                          <a:avLst/>
                        </a:prstGeom>
                        <a:solidFill>
                          <a:srgbClr val="FFFFFF"/>
                        </a:solidFill>
                        <a:ln w="9525">
                          <a:noFill/>
                          <a:miter lim="800000"/>
                          <a:headEnd/>
                          <a:tailEnd/>
                        </a:ln>
                      </wps:spPr>
                      <wps:txbx>
                        <w:txbxContent>
                          <w:p w14:paraId="58E5D0DC" w14:textId="7D962EFA" w:rsidR="00976B6E" w:rsidRPr="00BC1987" w:rsidRDefault="00976B6E" w:rsidP="001B1C94">
                            <w:pPr>
                              <w:pStyle w:val="NoSpacing"/>
                            </w:pPr>
                            <w:proofErr w:type="spellStart"/>
                            <w:r>
                              <w:rPr>
                                <w:b/>
                              </w:rPr>
                              <w:t>sTable</w:t>
                            </w:r>
                            <w:proofErr w:type="spellEnd"/>
                            <w:r>
                              <w:rPr>
                                <w:b/>
                              </w:rPr>
                              <w:t xml:space="preserve"> </w:t>
                            </w:r>
                            <w:r w:rsidR="006679D7">
                              <w:rPr>
                                <w:b/>
                              </w:rPr>
                              <w:t>3</w:t>
                            </w:r>
                            <w:r>
                              <w:rPr>
                                <w:b/>
                              </w:rPr>
                              <w:t>. Faecal metabolomics.</w:t>
                            </w:r>
                            <w:r>
                              <w:t xml:space="preserve"> The faecal metabolome was assessed by </w:t>
                            </w:r>
                            <w:r w:rsidRPr="00F3266B">
                              <w:t>as chromatography–mass spectrometry</w:t>
                            </w:r>
                            <w:r>
                              <w:t xml:space="preserve">. Differences between undisturbed control and milk control were </w:t>
                            </w:r>
                            <w:r w:rsidRPr="00F3266B">
                              <w:t>assessed for statistical significance using an unpaired Student’s t-test</w:t>
                            </w:r>
                            <w:r>
                              <w:t xml:space="preserve">. The effect of kefir compared to milk was </w:t>
                            </w:r>
                            <w:r w:rsidRPr="00F3266B">
                              <w:t>determined by a one-way ANOVA, followed by Dunnett's post hoc test</w:t>
                            </w:r>
                            <w:r>
                              <w:t>. Significant differences are depicted as</w:t>
                            </w:r>
                            <w:r w:rsidRPr="000309AE">
                              <w:t>:</w:t>
                            </w:r>
                            <w:r w:rsidRPr="00F3266B">
                              <w:rPr>
                                <w:vertAlign w:val="superscript"/>
                              </w:rPr>
                              <w:t xml:space="preserve"> </w:t>
                            </w:r>
                            <w:r>
                              <w:rPr>
                                <w:vertAlign w:val="superscript"/>
                              </w:rPr>
                              <w:t>$</w:t>
                            </w:r>
                            <w:r w:rsidRPr="000309AE">
                              <w:rPr>
                                <w:i/>
                                <w:iCs/>
                              </w:rPr>
                              <w:t>p </w:t>
                            </w:r>
                            <w:r w:rsidRPr="000309AE">
                              <w:t>&lt; 0.0</w:t>
                            </w:r>
                            <w:r>
                              <w:t>5</w:t>
                            </w:r>
                            <w:r>
                              <w:rPr>
                                <w:iCs/>
                              </w:rPr>
                              <w:t>; Undisturbed control compared to milk control,</w:t>
                            </w:r>
                            <w:r w:rsidRPr="000309AE">
                              <w:t xml:space="preserve"> *</w:t>
                            </w:r>
                            <w:r w:rsidRPr="000309AE">
                              <w:rPr>
                                <w:i/>
                                <w:iCs/>
                              </w:rPr>
                              <w:t>p </w:t>
                            </w:r>
                            <w:r w:rsidRPr="000309AE">
                              <w:t>&lt; 0.05</w:t>
                            </w:r>
                            <w:r>
                              <w:rPr>
                                <w:iCs/>
                              </w:rPr>
                              <w:t>; Milk control compared to kefir.</w:t>
                            </w:r>
                            <w:r>
                              <w:t xml:space="preserve"> </w:t>
                            </w:r>
                            <w:r w:rsidRPr="0096080D">
                              <w:rPr>
                                <w:noProof/>
                              </w:rPr>
                              <w:t>All data are expressed as mean ± SEM (n</w:t>
                            </w:r>
                            <w:r w:rsidRPr="00D71EC9">
                              <w:t xml:space="preserve"> = </w:t>
                            </w:r>
                            <w:r>
                              <w:t>6</w:t>
                            </w:r>
                            <w:r w:rsidRPr="00D71EC9">
                              <w:t>)</w:t>
                            </w:r>
                            <w:r>
                              <w:t>.</w:t>
                            </w:r>
                          </w:p>
                          <w:p w14:paraId="038A7B77" w14:textId="77777777" w:rsidR="00976B6E" w:rsidRPr="005C5A2A" w:rsidRDefault="00976B6E" w:rsidP="001B1C94"/>
                        </w:txbxContent>
                      </wps:txbx>
                      <wps:bodyPr rot="0" vert="horz" wrap="square" lIns="91440" tIns="45720" rIns="91440" bIns="45720" anchor="t" anchorCtr="0">
                        <a:noAutofit/>
                      </wps:bodyPr>
                    </wps:wsp>
                  </a:graphicData>
                </a:graphic>
              </wp:inline>
            </w:drawing>
          </mc:Choice>
          <mc:Fallback>
            <w:pict>
              <v:shapetype w14:anchorId="2739F1F6" id="_x0000_t202" coordsize="21600,21600" o:spt="202" path="m,l,21600r21600,l21600,xe">
                <v:stroke joinstyle="miter"/>
                <v:path gradientshapeok="t" o:connecttype="rect"/>
              </v:shapetype>
              <v:shape id="Text Box 202" o:spid="_x0000_s1026" type="#_x0000_t202" style="width:697.9pt;height:62.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" stroked="f">
                <v:textbox>
                  <w:txbxContent>
                    <w:p w14:paraId="58E5D0DC" w14:textId="7D962EFA" w:rsidR="00976B6E" w:rsidRPr="00BC1987" w:rsidRDefault="00976B6E" w:rsidP="001B1C94">
                      <w:pPr>
                        <w:pStyle w:val="NoSpacing"/>
                      </w:pPr>
                      <w:proofErr w:type="spellStart"/>
                      <w:r>
                        <w:rPr>
                          <w:b/>
                        </w:rPr>
                        <w:t>sTable</w:t>
                      </w:r>
                      <w:proofErr w:type="spellEnd"/>
                      <w:r>
                        <w:rPr>
                          <w:b/>
                        </w:rPr>
                        <w:t xml:space="preserve"> </w:t>
                      </w:r>
                      <w:r w:rsidR="006679D7">
                        <w:rPr>
                          <w:b/>
                        </w:rPr>
                        <w:t>3</w:t>
                      </w:r>
                      <w:r>
                        <w:rPr>
                          <w:b/>
                        </w:rPr>
                        <w:t>. Faecal metabolomics.</w:t>
                      </w:r>
                      <w:r>
                        <w:t xml:space="preserve"> The faecal metabolome was assessed by </w:t>
                      </w:r>
                      <w:r w:rsidRPr="00F3266B">
                        <w:t>as chromatography–mass spectrometry</w:t>
                      </w:r>
                      <w:r>
                        <w:t xml:space="preserve">. Differences between undisturbed control and milk control were </w:t>
                      </w:r>
                      <w:r w:rsidRPr="00F3266B">
                        <w:t>assessed for statistical significance using an unpaired Student’s t-test</w:t>
                      </w:r>
                      <w:r>
                        <w:t xml:space="preserve">. The effect of kefir compared to milk was </w:t>
                      </w:r>
                      <w:r w:rsidRPr="00F3266B">
                        <w:t>determined by a one-way ANOVA, followed by Dunnett's post hoc test</w:t>
                      </w:r>
                      <w:r>
                        <w:t>. Significant differences are depicted as</w:t>
                      </w:r>
                      <w:r w:rsidRPr="000309AE">
                        <w:t>:</w:t>
                      </w:r>
                      <w:r w:rsidRPr="00F3266B">
                        <w:rPr>
                          <w:vertAlign w:val="superscript"/>
                        </w:rPr>
                        <w:t xml:space="preserve"> </w:t>
                      </w:r>
                      <w:r>
                        <w:rPr>
                          <w:vertAlign w:val="superscript"/>
                        </w:rPr>
                        <w:t>$</w:t>
                      </w:r>
                      <w:r w:rsidRPr="000309AE">
                        <w:rPr>
                          <w:i/>
                          <w:iCs/>
                        </w:rPr>
                        <w:t>p </w:t>
                      </w:r>
                      <w:r w:rsidRPr="000309AE">
                        <w:t>&lt; 0.0</w:t>
                      </w:r>
                      <w:r>
                        <w:t>5</w:t>
                      </w:r>
                      <w:r>
                        <w:rPr>
                          <w:iCs/>
                        </w:rPr>
                        <w:t>; Undisturbed control compared to milk control,</w:t>
                      </w:r>
                      <w:r w:rsidRPr="000309AE">
                        <w:t xml:space="preserve"> *</w:t>
                      </w:r>
                      <w:r w:rsidRPr="000309AE">
                        <w:rPr>
                          <w:i/>
                          <w:iCs/>
                        </w:rPr>
                        <w:t>p </w:t>
                      </w:r>
                      <w:r w:rsidRPr="000309AE">
                        <w:t>&lt; 0.05</w:t>
                      </w:r>
                      <w:r>
                        <w:rPr>
                          <w:iCs/>
                        </w:rPr>
                        <w:t>; Milk control compared to kefir.</w:t>
                      </w:r>
                      <w:r>
                        <w:t xml:space="preserve"> </w:t>
                      </w:r>
                      <w:r w:rsidRPr="0096080D">
                        <w:rPr>
                          <w:noProof/>
                        </w:rPr>
                        <w:t>All data are expressed as mean ± SEM (n</w:t>
                      </w:r>
                      <w:r w:rsidRPr="00D71EC9">
                        <w:t xml:space="preserve"> = </w:t>
                      </w:r>
                      <w:r>
                        <w:t>6</w:t>
                      </w:r>
                      <w:r w:rsidRPr="00D71EC9">
                        <w:t>)</w:t>
                      </w:r>
                      <w:r>
                        <w:t>.</w:t>
                      </w:r>
                    </w:p>
                    <w:p w14:paraId="038A7B77" w14:textId="77777777" w:rsidR="00976B6E" w:rsidRPr="005C5A2A" w:rsidRDefault="00976B6E" w:rsidP="001B1C94"/>
                  </w:txbxContent>
                </v:textbox>
                <w10:anchorlock/>
              </v:shape>
            </w:pict>
          </mc:Fallback>
        </mc:AlternateContent>
      </w:r>
    </w:p>
    <w:tbl>
      <w:tblPr>
        <w:tblW w:w="13892" w:type="dxa"/>
        <w:tblLayout w:type="fixed"/>
        <w:tblLook w:val="04A0" w:firstRow="1" w:lastRow="0" w:firstColumn="1" w:lastColumn="0" w:noHBand="0" w:noVBand="1"/>
      </w:tblPr>
      <w:tblGrid>
        <w:gridCol w:w="2720"/>
        <w:gridCol w:w="1396"/>
        <w:gridCol w:w="1397"/>
        <w:gridCol w:w="1396"/>
        <w:gridCol w:w="1397"/>
        <w:gridCol w:w="1396"/>
        <w:gridCol w:w="1397"/>
        <w:gridCol w:w="1396"/>
        <w:gridCol w:w="1397"/>
      </w:tblGrid>
      <w:tr w:rsidR="001B1C94" w:rsidRPr="00506DDA" w14:paraId="16CDFECB" w14:textId="77777777" w:rsidTr="00976B6E">
        <w:trPr>
          <w:trHeight w:val="300"/>
        </w:trPr>
        <w:tc>
          <w:tcPr>
            <w:tcW w:w="2720" w:type="dxa"/>
            <w:tcBorders>
              <w:top w:val="single" w:sz="4" w:space="0" w:color="auto"/>
              <w:left w:val="single" w:sz="4" w:space="0" w:color="auto"/>
              <w:bottom w:val="single" w:sz="4" w:space="0" w:color="auto"/>
            </w:tcBorders>
            <w:shd w:val="clear" w:color="auto" w:fill="9CC2E5" w:themeFill="accent5" w:themeFillTint="99"/>
            <w:noWrap/>
            <w:hideMark/>
          </w:tcPr>
          <w:p w14:paraId="19DD5212" w14:textId="77777777" w:rsidR="001B1C94" w:rsidRPr="00506DDA" w:rsidRDefault="001B1C94" w:rsidP="006679D7">
            <w:pPr>
              <w:spacing w:after="0" w:line="240" w:lineRule="auto"/>
              <w:rPr>
                <w:sz w:val="20"/>
                <w:szCs w:val="20"/>
                <w:lang w:eastAsia="en-IE"/>
              </w:rPr>
            </w:pPr>
          </w:p>
        </w:tc>
        <w:tc>
          <w:tcPr>
            <w:tcW w:w="2793" w:type="dxa"/>
            <w:gridSpan w:val="2"/>
            <w:tcBorders>
              <w:top w:val="single" w:sz="4" w:space="0" w:color="auto"/>
              <w:bottom w:val="single" w:sz="4" w:space="0" w:color="auto"/>
            </w:tcBorders>
            <w:shd w:val="clear" w:color="auto" w:fill="9CC2E5" w:themeFill="accent5" w:themeFillTint="99"/>
            <w:noWrap/>
            <w:hideMark/>
          </w:tcPr>
          <w:p w14:paraId="5AA24990"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Und</w:t>
            </w:r>
            <w:r>
              <w:rPr>
                <w:rFonts w:ascii="Calibri" w:hAnsi="Calibri" w:cs="Calibri"/>
                <w:color w:val="000000"/>
                <w:lang w:eastAsia="en-IE"/>
              </w:rPr>
              <w:t>isturbed</w:t>
            </w:r>
            <w:r w:rsidRPr="00506DDA">
              <w:rPr>
                <w:rFonts w:ascii="Calibri" w:hAnsi="Calibri" w:cs="Calibri"/>
                <w:color w:val="000000"/>
                <w:lang w:eastAsia="en-IE"/>
              </w:rPr>
              <w:t xml:space="preserve"> Control</w:t>
            </w:r>
          </w:p>
        </w:tc>
        <w:tc>
          <w:tcPr>
            <w:tcW w:w="2793" w:type="dxa"/>
            <w:gridSpan w:val="2"/>
            <w:tcBorders>
              <w:top w:val="single" w:sz="4" w:space="0" w:color="auto"/>
              <w:bottom w:val="single" w:sz="4" w:space="0" w:color="auto"/>
            </w:tcBorders>
            <w:shd w:val="clear" w:color="auto" w:fill="9CC2E5" w:themeFill="accent5" w:themeFillTint="99"/>
            <w:noWrap/>
            <w:hideMark/>
          </w:tcPr>
          <w:p w14:paraId="1EED0F07"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Milk control</w:t>
            </w:r>
          </w:p>
        </w:tc>
        <w:tc>
          <w:tcPr>
            <w:tcW w:w="2793" w:type="dxa"/>
            <w:gridSpan w:val="2"/>
            <w:tcBorders>
              <w:top w:val="single" w:sz="4" w:space="0" w:color="auto"/>
              <w:bottom w:val="single" w:sz="4" w:space="0" w:color="auto"/>
            </w:tcBorders>
            <w:shd w:val="clear" w:color="auto" w:fill="9CC2E5" w:themeFill="accent5" w:themeFillTint="99"/>
            <w:noWrap/>
            <w:hideMark/>
          </w:tcPr>
          <w:p w14:paraId="076640BC"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Kefir - Fr1</w:t>
            </w:r>
          </w:p>
        </w:tc>
        <w:tc>
          <w:tcPr>
            <w:tcW w:w="2793" w:type="dxa"/>
            <w:gridSpan w:val="2"/>
            <w:tcBorders>
              <w:top w:val="single" w:sz="4" w:space="0" w:color="auto"/>
              <w:bottom w:val="single" w:sz="4" w:space="0" w:color="auto"/>
              <w:right w:val="single" w:sz="4" w:space="0" w:color="auto"/>
            </w:tcBorders>
            <w:shd w:val="clear" w:color="auto" w:fill="9CC2E5" w:themeFill="accent5" w:themeFillTint="99"/>
            <w:noWrap/>
            <w:hideMark/>
          </w:tcPr>
          <w:p w14:paraId="78CE20D2"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Kefir - UK4</w:t>
            </w:r>
          </w:p>
        </w:tc>
      </w:tr>
      <w:tr w:rsidR="001B1C94" w:rsidRPr="00506DDA" w14:paraId="165A8F12" w14:textId="77777777" w:rsidTr="00976B6E">
        <w:trPr>
          <w:trHeight w:val="300"/>
        </w:trPr>
        <w:tc>
          <w:tcPr>
            <w:tcW w:w="2720" w:type="dxa"/>
            <w:tcBorders>
              <w:top w:val="single" w:sz="4" w:space="0" w:color="auto"/>
              <w:left w:val="single" w:sz="4" w:space="0" w:color="auto"/>
              <w:right w:val="single" w:sz="4" w:space="0" w:color="auto"/>
            </w:tcBorders>
            <w:noWrap/>
            <w:hideMark/>
          </w:tcPr>
          <w:p w14:paraId="77B477CD" w14:textId="77777777" w:rsidR="001B1C94" w:rsidRPr="00506DDA" w:rsidRDefault="001B1C94" w:rsidP="006679D7">
            <w:pPr>
              <w:spacing w:after="0" w:line="240" w:lineRule="auto"/>
              <w:rPr>
                <w:sz w:val="20"/>
                <w:szCs w:val="20"/>
                <w:lang w:eastAsia="en-IE"/>
              </w:rPr>
            </w:pPr>
          </w:p>
        </w:tc>
        <w:tc>
          <w:tcPr>
            <w:tcW w:w="1396" w:type="dxa"/>
            <w:tcBorders>
              <w:top w:val="single" w:sz="4" w:space="0" w:color="auto"/>
              <w:left w:val="single" w:sz="4" w:space="0" w:color="auto"/>
            </w:tcBorders>
            <w:noWrap/>
            <w:hideMark/>
          </w:tcPr>
          <w:p w14:paraId="6164ED4E"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Average (mM)</w:t>
            </w:r>
          </w:p>
        </w:tc>
        <w:tc>
          <w:tcPr>
            <w:tcW w:w="1397" w:type="dxa"/>
            <w:tcBorders>
              <w:top w:val="single" w:sz="4" w:space="0" w:color="auto"/>
              <w:right w:val="single" w:sz="4" w:space="0" w:color="auto"/>
            </w:tcBorders>
            <w:noWrap/>
            <w:hideMark/>
          </w:tcPr>
          <w:p w14:paraId="77F0B0A9"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SEM</w:t>
            </w:r>
          </w:p>
        </w:tc>
        <w:tc>
          <w:tcPr>
            <w:tcW w:w="1396" w:type="dxa"/>
            <w:tcBorders>
              <w:top w:val="single" w:sz="4" w:space="0" w:color="auto"/>
              <w:left w:val="single" w:sz="4" w:space="0" w:color="auto"/>
            </w:tcBorders>
            <w:noWrap/>
            <w:hideMark/>
          </w:tcPr>
          <w:p w14:paraId="67B62FBD"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Average (mM)</w:t>
            </w:r>
          </w:p>
        </w:tc>
        <w:tc>
          <w:tcPr>
            <w:tcW w:w="1397" w:type="dxa"/>
            <w:tcBorders>
              <w:top w:val="single" w:sz="4" w:space="0" w:color="auto"/>
              <w:right w:val="single" w:sz="4" w:space="0" w:color="auto"/>
            </w:tcBorders>
            <w:noWrap/>
            <w:hideMark/>
          </w:tcPr>
          <w:p w14:paraId="535258AD"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SEM</w:t>
            </w:r>
          </w:p>
        </w:tc>
        <w:tc>
          <w:tcPr>
            <w:tcW w:w="1396" w:type="dxa"/>
            <w:tcBorders>
              <w:top w:val="single" w:sz="4" w:space="0" w:color="auto"/>
              <w:left w:val="single" w:sz="4" w:space="0" w:color="auto"/>
            </w:tcBorders>
            <w:noWrap/>
            <w:hideMark/>
          </w:tcPr>
          <w:p w14:paraId="1920B7B9"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Average (mM)</w:t>
            </w:r>
          </w:p>
        </w:tc>
        <w:tc>
          <w:tcPr>
            <w:tcW w:w="1397" w:type="dxa"/>
            <w:tcBorders>
              <w:top w:val="single" w:sz="4" w:space="0" w:color="auto"/>
              <w:right w:val="single" w:sz="4" w:space="0" w:color="auto"/>
            </w:tcBorders>
            <w:noWrap/>
            <w:hideMark/>
          </w:tcPr>
          <w:p w14:paraId="1734E3A4"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SEM</w:t>
            </w:r>
          </w:p>
        </w:tc>
        <w:tc>
          <w:tcPr>
            <w:tcW w:w="1396" w:type="dxa"/>
            <w:tcBorders>
              <w:top w:val="single" w:sz="4" w:space="0" w:color="auto"/>
              <w:left w:val="single" w:sz="4" w:space="0" w:color="auto"/>
            </w:tcBorders>
            <w:noWrap/>
            <w:hideMark/>
          </w:tcPr>
          <w:p w14:paraId="630DBD3A"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Average (mM)</w:t>
            </w:r>
          </w:p>
        </w:tc>
        <w:tc>
          <w:tcPr>
            <w:tcW w:w="1397" w:type="dxa"/>
            <w:tcBorders>
              <w:top w:val="single" w:sz="4" w:space="0" w:color="auto"/>
              <w:right w:val="single" w:sz="4" w:space="0" w:color="auto"/>
            </w:tcBorders>
            <w:noWrap/>
            <w:hideMark/>
          </w:tcPr>
          <w:p w14:paraId="2121522F"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SEM</w:t>
            </w:r>
          </w:p>
        </w:tc>
      </w:tr>
      <w:tr w:rsidR="001B1C94" w:rsidRPr="00506DDA" w14:paraId="289422F2" w14:textId="77777777" w:rsidTr="00976B6E">
        <w:trPr>
          <w:trHeight w:val="300"/>
        </w:trPr>
        <w:tc>
          <w:tcPr>
            <w:tcW w:w="2720" w:type="dxa"/>
            <w:tcBorders>
              <w:left w:val="single" w:sz="4" w:space="0" w:color="auto"/>
              <w:right w:val="single" w:sz="4" w:space="0" w:color="auto"/>
            </w:tcBorders>
            <w:noWrap/>
            <w:hideMark/>
          </w:tcPr>
          <w:p w14:paraId="2B2F6FA5"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Alanine</w:t>
            </w:r>
          </w:p>
        </w:tc>
        <w:tc>
          <w:tcPr>
            <w:tcW w:w="1396" w:type="dxa"/>
            <w:tcBorders>
              <w:left w:val="single" w:sz="4" w:space="0" w:color="auto"/>
            </w:tcBorders>
            <w:noWrap/>
            <w:hideMark/>
          </w:tcPr>
          <w:p w14:paraId="55DAD91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0.65</w:t>
            </w:r>
          </w:p>
        </w:tc>
        <w:tc>
          <w:tcPr>
            <w:tcW w:w="1397" w:type="dxa"/>
            <w:tcBorders>
              <w:right w:val="single" w:sz="4" w:space="0" w:color="auto"/>
            </w:tcBorders>
            <w:noWrap/>
            <w:hideMark/>
          </w:tcPr>
          <w:p w14:paraId="47C64FFF"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0.15</w:t>
            </w:r>
          </w:p>
        </w:tc>
        <w:tc>
          <w:tcPr>
            <w:tcW w:w="1396" w:type="dxa"/>
            <w:tcBorders>
              <w:left w:val="single" w:sz="4" w:space="0" w:color="auto"/>
            </w:tcBorders>
            <w:noWrap/>
            <w:hideMark/>
          </w:tcPr>
          <w:p w14:paraId="1DF7B5E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0.51</w:t>
            </w:r>
          </w:p>
        </w:tc>
        <w:tc>
          <w:tcPr>
            <w:tcW w:w="1397" w:type="dxa"/>
            <w:tcBorders>
              <w:right w:val="single" w:sz="4" w:space="0" w:color="auto"/>
            </w:tcBorders>
            <w:noWrap/>
            <w:hideMark/>
          </w:tcPr>
          <w:p w14:paraId="430AA866"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0.18</w:t>
            </w:r>
          </w:p>
        </w:tc>
        <w:tc>
          <w:tcPr>
            <w:tcW w:w="1396" w:type="dxa"/>
            <w:tcBorders>
              <w:left w:val="single" w:sz="4" w:space="0" w:color="auto"/>
            </w:tcBorders>
            <w:noWrap/>
            <w:hideMark/>
          </w:tcPr>
          <w:p w14:paraId="0AEB3B7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0.58</w:t>
            </w:r>
          </w:p>
        </w:tc>
        <w:tc>
          <w:tcPr>
            <w:tcW w:w="1397" w:type="dxa"/>
            <w:tcBorders>
              <w:right w:val="single" w:sz="4" w:space="0" w:color="auto"/>
            </w:tcBorders>
            <w:noWrap/>
            <w:hideMark/>
          </w:tcPr>
          <w:p w14:paraId="7D54A847"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0.24</w:t>
            </w:r>
          </w:p>
        </w:tc>
        <w:tc>
          <w:tcPr>
            <w:tcW w:w="1396" w:type="dxa"/>
            <w:tcBorders>
              <w:left w:val="single" w:sz="4" w:space="0" w:color="auto"/>
            </w:tcBorders>
            <w:noWrap/>
            <w:hideMark/>
          </w:tcPr>
          <w:p w14:paraId="33C8B58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0.75</w:t>
            </w:r>
          </w:p>
        </w:tc>
        <w:tc>
          <w:tcPr>
            <w:tcW w:w="1397" w:type="dxa"/>
            <w:tcBorders>
              <w:right w:val="single" w:sz="4" w:space="0" w:color="auto"/>
            </w:tcBorders>
            <w:noWrap/>
            <w:hideMark/>
          </w:tcPr>
          <w:p w14:paraId="35E8370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0.37</w:t>
            </w:r>
          </w:p>
        </w:tc>
      </w:tr>
      <w:tr w:rsidR="001B1C94" w:rsidRPr="00506DDA" w14:paraId="438CD1C6" w14:textId="77777777" w:rsidTr="00976B6E">
        <w:trPr>
          <w:trHeight w:val="300"/>
        </w:trPr>
        <w:tc>
          <w:tcPr>
            <w:tcW w:w="2720" w:type="dxa"/>
            <w:tcBorders>
              <w:left w:val="single" w:sz="4" w:space="0" w:color="auto"/>
              <w:right w:val="single" w:sz="4" w:space="0" w:color="auto"/>
            </w:tcBorders>
            <w:noWrap/>
            <w:hideMark/>
          </w:tcPr>
          <w:p w14:paraId="560D6D1D"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Glycine</w:t>
            </w:r>
          </w:p>
        </w:tc>
        <w:tc>
          <w:tcPr>
            <w:tcW w:w="1396" w:type="dxa"/>
            <w:tcBorders>
              <w:left w:val="single" w:sz="4" w:space="0" w:color="auto"/>
            </w:tcBorders>
            <w:noWrap/>
            <w:hideMark/>
          </w:tcPr>
          <w:p w14:paraId="5C1FCB26"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0.20</w:t>
            </w:r>
          </w:p>
        </w:tc>
        <w:tc>
          <w:tcPr>
            <w:tcW w:w="1397" w:type="dxa"/>
            <w:tcBorders>
              <w:right w:val="single" w:sz="4" w:space="0" w:color="auto"/>
            </w:tcBorders>
            <w:noWrap/>
            <w:hideMark/>
          </w:tcPr>
          <w:p w14:paraId="4AC153EF"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0.05</w:t>
            </w:r>
          </w:p>
        </w:tc>
        <w:tc>
          <w:tcPr>
            <w:tcW w:w="1396" w:type="dxa"/>
            <w:tcBorders>
              <w:left w:val="single" w:sz="4" w:space="0" w:color="auto"/>
            </w:tcBorders>
            <w:noWrap/>
            <w:hideMark/>
          </w:tcPr>
          <w:p w14:paraId="75BDDD9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0.23</w:t>
            </w:r>
          </w:p>
        </w:tc>
        <w:tc>
          <w:tcPr>
            <w:tcW w:w="1397" w:type="dxa"/>
            <w:tcBorders>
              <w:right w:val="single" w:sz="4" w:space="0" w:color="auto"/>
            </w:tcBorders>
            <w:noWrap/>
            <w:hideMark/>
          </w:tcPr>
          <w:p w14:paraId="0FEA43DF"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0.10</w:t>
            </w:r>
          </w:p>
        </w:tc>
        <w:tc>
          <w:tcPr>
            <w:tcW w:w="1396" w:type="dxa"/>
            <w:tcBorders>
              <w:left w:val="single" w:sz="4" w:space="0" w:color="auto"/>
            </w:tcBorders>
            <w:noWrap/>
            <w:hideMark/>
          </w:tcPr>
          <w:p w14:paraId="293A720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0.16</w:t>
            </w:r>
          </w:p>
        </w:tc>
        <w:tc>
          <w:tcPr>
            <w:tcW w:w="1397" w:type="dxa"/>
            <w:tcBorders>
              <w:right w:val="single" w:sz="4" w:space="0" w:color="auto"/>
            </w:tcBorders>
            <w:noWrap/>
            <w:hideMark/>
          </w:tcPr>
          <w:p w14:paraId="4235D40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0.07</w:t>
            </w:r>
          </w:p>
        </w:tc>
        <w:tc>
          <w:tcPr>
            <w:tcW w:w="1396" w:type="dxa"/>
            <w:tcBorders>
              <w:left w:val="single" w:sz="4" w:space="0" w:color="auto"/>
            </w:tcBorders>
            <w:noWrap/>
            <w:hideMark/>
          </w:tcPr>
          <w:p w14:paraId="26140E0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0.29</w:t>
            </w:r>
          </w:p>
        </w:tc>
        <w:tc>
          <w:tcPr>
            <w:tcW w:w="1397" w:type="dxa"/>
            <w:tcBorders>
              <w:right w:val="single" w:sz="4" w:space="0" w:color="auto"/>
            </w:tcBorders>
            <w:noWrap/>
            <w:hideMark/>
          </w:tcPr>
          <w:p w14:paraId="6A6BC5B6"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0.23</w:t>
            </w:r>
          </w:p>
        </w:tc>
      </w:tr>
      <w:tr w:rsidR="001B1C94" w:rsidRPr="00506DDA" w14:paraId="63A596F5" w14:textId="77777777" w:rsidTr="00976B6E">
        <w:trPr>
          <w:trHeight w:val="300"/>
        </w:trPr>
        <w:tc>
          <w:tcPr>
            <w:tcW w:w="2720" w:type="dxa"/>
            <w:tcBorders>
              <w:left w:val="single" w:sz="4" w:space="0" w:color="auto"/>
              <w:right w:val="single" w:sz="4" w:space="0" w:color="auto"/>
            </w:tcBorders>
            <w:noWrap/>
            <w:hideMark/>
          </w:tcPr>
          <w:p w14:paraId="0C588009"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Valine</w:t>
            </w:r>
          </w:p>
        </w:tc>
        <w:tc>
          <w:tcPr>
            <w:tcW w:w="1396" w:type="dxa"/>
            <w:tcBorders>
              <w:left w:val="single" w:sz="4" w:space="0" w:color="auto"/>
            </w:tcBorders>
            <w:noWrap/>
            <w:hideMark/>
          </w:tcPr>
          <w:p w14:paraId="3A348A5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0.23</w:t>
            </w:r>
          </w:p>
        </w:tc>
        <w:tc>
          <w:tcPr>
            <w:tcW w:w="1397" w:type="dxa"/>
            <w:tcBorders>
              <w:right w:val="single" w:sz="4" w:space="0" w:color="auto"/>
            </w:tcBorders>
            <w:noWrap/>
            <w:hideMark/>
          </w:tcPr>
          <w:p w14:paraId="0CAC513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c>
          <w:tcPr>
            <w:tcW w:w="1396" w:type="dxa"/>
            <w:tcBorders>
              <w:left w:val="single" w:sz="4" w:space="0" w:color="auto"/>
            </w:tcBorders>
            <w:noWrap/>
            <w:hideMark/>
          </w:tcPr>
          <w:p w14:paraId="49B3D556"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0.19</w:t>
            </w:r>
          </w:p>
        </w:tc>
        <w:tc>
          <w:tcPr>
            <w:tcW w:w="1397" w:type="dxa"/>
            <w:tcBorders>
              <w:right w:val="single" w:sz="4" w:space="0" w:color="auto"/>
            </w:tcBorders>
            <w:noWrap/>
            <w:hideMark/>
          </w:tcPr>
          <w:p w14:paraId="130C2CD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0.09</w:t>
            </w:r>
          </w:p>
        </w:tc>
        <w:tc>
          <w:tcPr>
            <w:tcW w:w="1396" w:type="dxa"/>
            <w:tcBorders>
              <w:left w:val="single" w:sz="4" w:space="0" w:color="auto"/>
            </w:tcBorders>
            <w:noWrap/>
            <w:hideMark/>
          </w:tcPr>
          <w:p w14:paraId="552123D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0.20</w:t>
            </w:r>
          </w:p>
        </w:tc>
        <w:tc>
          <w:tcPr>
            <w:tcW w:w="1397" w:type="dxa"/>
            <w:tcBorders>
              <w:right w:val="single" w:sz="4" w:space="0" w:color="auto"/>
            </w:tcBorders>
            <w:noWrap/>
            <w:hideMark/>
          </w:tcPr>
          <w:p w14:paraId="736828D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0.08</w:t>
            </w:r>
          </w:p>
        </w:tc>
        <w:tc>
          <w:tcPr>
            <w:tcW w:w="1396" w:type="dxa"/>
            <w:tcBorders>
              <w:left w:val="single" w:sz="4" w:space="0" w:color="auto"/>
            </w:tcBorders>
            <w:noWrap/>
            <w:hideMark/>
          </w:tcPr>
          <w:p w14:paraId="7DF2F1F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0.28</w:t>
            </w:r>
          </w:p>
        </w:tc>
        <w:tc>
          <w:tcPr>
            <w:tcW w:w="1397" w:type="dxa"/>
            <w:tcBorders>
              <w:right w:val="single" w:sz="4" w:space="0" w:color="auto"/>
            </w:tcBorders>
            <w:noWrap/>
            <w:hideMark/>
          </w:tcPr>
          <w:p w14:paraId="6C390C9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0.11</w:t>
            </w:r>
          </w:p>
        </w:tc>
      </w:tr>
      <w:tr w:rsidR="001B1C94" w:rsidRPr="00506DDA" w14:paraId="1A7CC056" w14:textId="77777777" w:rsidTr="00976B6E">
        <w:trPr>
          <w:trHeight w:val="300"/>
        </w:trPr>
        <w:tc>
          <w:tcPr>
            <w:tcW w:w="2720" w:type="dxa"/>
            <w:tcBorders>
              <w:left w:val="single" w:sz="4" w:space="0" w:color="auto"/>
              <w:right w:val="single" w:sz="4" w:space="0" w:color="auto"/>
            </w:tcBorders>
            <w:noWrap/>
            <w:hideMark/>
          </w:tcPr>
          <w:p w14:paraId="629D308F"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Leucine</w:t>
            </w:r>
          </w:p>
        </w:tc>
        <w:tc>
          <w:tcPr>
            <w:tcW w:w="1396" w:type="dxa"/>
            <w:tcBorders>
              <w:left w:val="single" w:sz="4" w:space="0" w:color="auto"/>
            </w:tcBorders>
            <w:noWrap/>
            <w:hideMark/>
          </w:tcPr>
          <w:p w14:paraId="435CCBF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0.22</w:t>
            </w:r>
          </w:p>
        </w:tc>
        <w:tc>
          <w:tcPr>
            <w:tcW w:w="1397" w:type="dxa"/>
            <w:tcBorders>
              <w:right w:val="single" w:sz="4" w:space="0" w:color="auto"/>
            </w:tcBorders>
            <w:noWrap/>
            <w:hideMark/>
          </w:tcPr>
          <w:p w14:paraId="5A08CF4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0.05</w:t>
            </w:r>
          </w:p>
        </w:tc>
        <w:tc>
          <w:tcPr>
            <w:tcW w:w="1396" w:type="dxa"/>
            <w:tcBorders>
              <w:left w:val="single" w:sz="4" w:space="0" w:color="auto"/>
            </w:tcBorders>
            <w:noWrap/>
            <w:hideMark/>
          </w:tcPr>
          <w:p w14:paraId="1F04411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0.19</w:t>
            </w:r>
          </w:p>
        </w:tc>
        <w:tc>
          <w:tcPr>
            <w:tcW w:w="1397" w:type="dxa"/>
            <w:tcBorders>
              <w:right w:val="single" w:sz="4" w:space="0" w:color="auto"/>
            </w:tcBorders>
            <w:noWrap/>
            <w:hideMark/>
          </w:tcPr>
          <w:p w14:paraId="0140E91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0.10</w:t>
            </w:r>
          </w:p>
        </w:tc>
        <w:tc>
          <w:tcPr>
            <w:tcW w:w="1396" w:type="dxa"/>
            <w:tcBorders>
              <w:left w:val="single" w:sz="4" w:space="0" w:color="auto"/>
            </w:tcBorders>
            <w:noWrap/>
            <w:hideMark/>
          </w:tcPr>
          <w:p w14:paraId="323AEEDF"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0.19</w:t>
            </w:r>
          </w:p>
        </w:tc>
        <w:tc>
          <w:tcPr>
            <w:tcW w:w="1397" w:type="dxa"/>
            <w:tcBorders>
              <w:right w:val="single" w:sz="4" w:space="0" w:color="auto"/>
            </w:tcBorders>
            <w:noWrap/>
            <w:hideMark/>
          </w:tcPr>
          <w:p w14:paraId="19EAC0D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0.07</w:t>
            </w:r>
          </w:p>
        </w:tc>
        <w:tc>
          <w:tcPr>
            <w:tcW w:w="1396" w:type="dxa"/>
            <w:tcBorders>
              <w:left w:val="single" w:sz="4" w:space="0" w:color="auto"/>
            </w:tcBorders>
            <w:noWrap/>
            <w:hideMark/>
          </w:tcPr>
          <w:p w14:paraId="5DF5100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0.26</w:t>
            </w:r>
          </w:p>
        </w:tc>
        <w:tc>
          <w:tcPr>
            <w:tcW w:w="1397" w:type="dxa"/>
            <w:tcBorders>
              <w:right w:val="single" w:sz="4" w:space="0" w:color="auto"/>
            </w:tcBorders>
            <w:noWrap/>
            <w:hideMark/>
          </w:tcPr>
          <w:p w14:paraId="1D74877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0.09</w:t>
            </w:r>
          </w:p>
        </w:tc>
      </w:tr>
      <w:tr w:rsidR="001B1C94" w:rsidRPr="00506DDA" w14:paraId="79472A82" w14:textId="77777777" w:rsidTr="00976B6E">
        <w:trPr>
          <w:trHeight w:val="300"/>
        </w:trPr>
        <w:tc>
          <w:tcPr>
            <w:tcW w:w="2720" w:type="dxa"/>
            <w:tcBorders>
              <w:left w:val="single" w:sz="4" w:space="0" w:color="auto"/>
              <w:right w:val="single" w:sz="4" w:space="0" w:color="auto"/>
            </w:tcBorders>
            <w:noWrap/>
            <w:hideMark/>
          </w:tcPr>
          <w:p w14:paraId="3EEB6541"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Isoleucine</w:t>
            </w:r>
          </w:p>
        </w:tc>
        <w:tc>
          <w:tcPr>
            <w:tcW w:w="1396" w:type="dxa"/>
            <w:tcBorders>
              <w:left w:val="single" w:sz="4" w:space="0" w:color="auto"/>
            </w:tcBorders>
            <w:noWrap/>
            <w:hideMark/>
          </w:tcPr>
          <w:p w14:paraId="6798496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0.17</w:t>
            </w:r>
          </w:p>
        </w:tc>
        <w:tc>
          <w:tcPr>
            <w:tcW w:w="1397" w:type="dxa"/>
            <w:tcBorders>
              <w:right w:val="single" w:sz="4" w:space="0" w:color="auto"/>
            </w:tcBorders>
            <w:noWrap/>
            <w:hideMark/>
          </w:tcPr>
          <w:p w14:paraId="5845BA2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6" w:type="dxa"/>
            <w:tcBorders>
              <w:left w:val="single" w:sz="4" w:space="0" w:color="auto"/>
            </w:tcBorders>
            <w:noWrap/>
            <w:hideMark/>
          </w:tcPr>
          <w:p w14:paraId="0602748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0.13</w:t>
            </w:r>
          </w:p>
        </w:tc>
        <w:tc>
          <w:tcPr>
            <w:tcW w:w="1397" w:type="dxa"/>
            <w:tcBorders>
              <w:right w:val="single" w:sz="4" w:space="0" w:color="auto"/>
            </w:tcBorders>
            <w:noWrap/>
            <w:hideMark/>
          </w:tcPr>
          <w:p w14:paraId="273D588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0.07</w:t>
            </w:r>
          </w:p>
        </w:tc>
        <w:tc>
          <w:tcPr>
            <w:tcW w:w="1396" w:type="dxa"/>
            <w:tcBorders>
              <w:left w:val="single" w:sz="4" w:space="0" w:color="auto"/>
            </w:tcBorders>
            <w:noWrap/>
            <w:hideMark/>
          </w:tcPr>
          <w:p w14:paraId="7779113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0.14</w:t>
            </w:r>
          </w:p>
        </w:tc>
        <w:tc>
          <w:tcPr>
            <w:tcW w:w="1397" w:type="dxa"/>
            <w:tcBorders>
              <w:right w:val="single" w:sz="4" w:space="0" w:color="auto"/>
            </w:tcBorders>
            <w:noWrap/>
            <w:hideMark/>
          </w:tcPr>
          <w:p w14:paraId="7A959E2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c>
          <w:tcPr>
            <w:tcW w:w="1396" w:type="dxa"/>
            <w:tcBorders>
              <w:left w:val="single" w:sz="4" w:space="0" w:color="auto"/>
            </w:tcBorders>
            <w:noWrap/>
            <w:hideMark/>
          </w:tcPr>
          <w:p w14:paraId="58E21DA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0.21</w:t>
            </w:r>
          </w:p>
        </w:tc>
        <w:tc>
          <w:tcPr>
            <w:tcW w:w="1397" w:type="dxa"/>
            <w:tcBorders>
              <w:right w:val="single" w:sz="4" w:space="0" w:color="auto"/>
            </w:tcBorders>
            <w:noWrap/>
            <w:hideMark/>
          </w:tcPr>
          <w:p w14:paraId="759892D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0.09</w:t>
            </w:r>
          </w:p>
        </w:tc>
      </w:tr>
      <w:tr w:rsidR="001B1C94" w:rsidRPr="00506DDA" w14:paraId="0DF86F06" w14:textId="77777777" w:rsidTr="00976B6E">
        <w:trPr>
          <w:trHeight w:val="300"/>
        </w:trPr>
        <w:tc>
          <w:tcPr>
            <w:tcW w:w="2720" w:type="dxa"/>
            <w:tcBorders>
              <w:left w:val="single" w:sz="4" w:space="0" w:color="auto"/>
              <w:right w:val="single" w:sz="4" w:space="0" w:color="auto"/>
            </w:tcBorders>
            <w:noWrap/>
            <w:hideMark/>
          </w:tcPr>
          <w:p w14:paraId="3A36B1BE"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Threonine</w:t>
            </w:r>
          </w:p>
        </w:tc>
        <w:tc>
          <w:tcPr>
            <w:tcW w:w="1396" w:type="dxa"/>
            <w:tcBorders>
              <w:left w:val="single" w:sz="4" w:space="0" w:color="auto"/>
            </w:tcBorders>
            <w:noWrap/>
            <w:hideMark/>
          </w:tcPr>
          <w:p w14:paraId="5F4D8AE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0.14</w:t>
            </w:r>
          </w:p>
        </w:tc>
        <w:tc>
          <w:tcPr>
            <w:tcW w:w="1397" w:type="dxa"/>
            <w:tcBorders>
              <w:right w:val="single" w:sz="4" w:space="0" w:color="auto"/>
            </w:tcBorders>
            <w:noWrap/>
            <w:hideMark/>
          </w:tcPr>
          <w:p w14:paraId="3CD5D72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0.02</w:t>
            </w:r>
          </w:p>
        </w:tc>
        <w:tc>
          <w:tcPr>
            <w:tcW w:w="1396" w:type="dxa"/>
            <w:tcBorders>
              <w:left w:val="single" w:sz="4" w:space="0" w:color="auto"/>
            </w:tcBorders>
            <w:noWrap/>
            <w:hideMark/>
          </w:tcPr>
          <w:p w14:paraId="72AC690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0.11</w:t>
            </w:r>
          </w:p>
        </w:tc>
        <w:tc>
          <w:tcPr>
            <w:tcW w:w="1397" w:type="dxa"/>
            <w:tcBorders>
              <w:right w:val="single" w:sz="4" w:space="0" w:color="auto"/>
            </w:tcBorders>
            <w:noWrap/>
            <w:hideMark/>
          </w:tcPr>
          <w:p w14:paraId="5B454A2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0.05</w:t>
            </w:r>
          </w:p>
        </w:tc>
        <w:tc>
          <w:tcPr>
            <w:tcW w:w="1396" w:type="dxa"/>
            <w:tcBorders>
              <w:left w:val="single" w:sz="4" w:space="0" w:color="auto"/>
            </w:tcBorders>
            <w:noWrap/>
            <w:hideMark/>
          </w:tcPr>
          <w:p w14:paraId="0C3A2DCF"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0.14</w:t>
            </w:r>
          </w:p>
        </w:tc>
        <w:tc>
          <w:tcPr>
            <w:tcW w:w="1397" w:type="dxa"/>
            <w:tcBorders>
              <w:right w:val="single" w:sz="4" w:space="0" w:color="auto"/>
            </w:tcBorders>
            <w:noWrap/>
            <w:hideMark/>
          </w:tcPr>
          <w:p w14:paraId="2EFC12C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6" w:type="dxa"/>
            <w:tcBorders>
              <w:left w:val="single" w:sz="4" w:space="0" w:color="auto"/>
            </w:tcBorders>
            <w:noWrap/>
            <w:hideMark/>
          </w:tcPr>
          <w:p w14:paraId="176A0995"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0.18</w:t>
            </w:r>
            <w:r w:rsidRPr="007B4FB0">
              <w:rPr>
                <w:rFonts w:ascii="Calibri" w:hAnsi="Calibri" w:cs="Calibri"/>
                <w:b/>
                <w:color w:val="000000"/>
                <w:lang w:eastAsia="en-IE"/>
              </w:rPr>
              <w:t>*</w:t>
            </w:r>
          </w:p>
        </w:tc>
        <w:tc>
          <w:tcPr>
            <w:tcW w:w="1397" w:type="dxa"/>
            <w:tcBorders>
              <w:right w:val="single" w:sz="4" w:space="0" w:color="auto"/>
            </w:tcBorders>
            <w:noWrap/>
            <w:hideMark/>
          </w:tcPr>
          <w:p w14:paraId="59FE5B1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r>
      <w:tr w:rsidR="001B1C94" w:rsidRPr="00506DDA" w14:paraId="6EC0C781" w14:textId="77777777" w:rsidTr="00976B6E">
        <w:trPr>
          <w:trHeight w:val="300"/>
        </w:trPr>
        <w:tc>
          <w:tcPr>
            <w:tcW w:w="2720" w:type="dxa"/>
            <w:tcBorders>
              <w:left w:val="single" w:sz="4" w:space="0" w:color="auto"/>
              <w:right w:val="single" w:sz="4" w:space="0" w:color="auto"/>
            </w:tcBorders>
            <w:noWrap/>
            <w:hideMark/>
          </w:tcPr>
          <w:p w14:paraId="0EC7F679"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Proline</w:t>
            </w:r>
          </w:p>
        </w:tc>
        <w:tc>
          <w:tcPr>
            <w:tcW w:w="1396" w:type="dxa"/>
            <w:tcBorders>
              <w:left w:val="single" w:sz="4" w:space="0" w:color="auto"/>
            </w:tcBorders>
            <w:noWrap/>
            <w:hideMark/>
          </w:tcPr>
          <w:p w14:paraId="284749C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0.13</w:t>
            </w:r>
          </w:p>
        </w:tc>
        <w:tc>
          <w:tcPr>
            <w:tcW w:w="1397" w:type="dxa"/>
            <w:tcBorders>
              <w:right w:val="single" w:sz="4" w:space="0" w:color="auto"/>
            </w:tcBorders>
            <w:noWrap/>
            <w:hideMark/>
          </w:tcPr>
          <w:p w14:paraId="51E5947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0.02</w:t>
            </w:r>
          </w:p>
        </w:tc>
        <w:tc>
          <w:tcPr>
            <w:tcW w:w="1396" w:type="dxa"/>
            <w:tcBorders>
              <w:left w:val="single" w:sz="4" w:space="0" w:color="auto"/>
            </w:tcBorders>
            <w:noWrap/>
            <w:hideMark/>
          </w:tcPr>
          <w:p w14:paraId="6F7D257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0.11</w:t>
            </w:r>
          </w:p>
        </w:tc>
        <w:tc>
          <w:tcPr>
            <w:tcW w:w="1397" w:type="dxa"/>
            <w:tcBorders>
              <w:right w:val="single" w:sz="4" w:space="0" w:color="auto"/>
            </w:tcBorders>
            <w:noWrap/>
            <w:hideMark/>
          </w:tcPr>
          <w:p w14:paraId="2F12513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6" w:type="dxa"/>
            <w:tcBorders>
              <w:left w:val="single" w:sz="4" w:space="0" w:color="auto"/>
            </w:tcBorders>
            <w:noWrap/>
            <w:hideMark/>
          </w:tcPr>
          <w:p w14:paraId="6CC1A96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0.11</w:t>
            </w:r>
          </w:p>
        </w:tc>
        <w:tc>
          <w:tcPr>
            <w:tcW w:w="1397" w:type="dxa"/>
            <w:tcBorders>
              <w:right w:val="single" w:sz="4" w:space="0" w:color="auto"/>
            </w:tcBorders>
            <w:noWrap/>
            <w:hideMark/>
          </w:tcPr>
          <w:p w14:paraId="5C8DB8A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6" w:type="dxa"/>
            <w:tcBorders>
              <w:left w:val="single" w:sz="4" w:space="0" w:color="auto"/>
            </w:tcBorders>
            <w:noWrap/>
            <w:hideMark/>
          </w:tcPr>
          <w:p w14:paraId="43F0C00B"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0.15</w:t>
            </w:r>
            <w:r w:rsidRPr="007B4FB0">
              <w:rPr>
                <w:rFonts w:ascii="Calibri" w:hAnsi="Calibri" w:cs="Calibri"/>
                <w:b/>
                <w:color w:val="000000"/>
                <w:lang w:eastAsia="en-IE"/>
              </w:rPr>
              <w:t>*</w:t>
            </w:r>
          </w:p>
        </w:tc>
        <w:tc>
          <w:tcPr>
            <w:tcW w:w="1397" w:type="dxa"/>
            <w:tcBorders>
              <w:right w:val="single" w:sz="4" w:space="0" w:color="auto"/>
            </w:tcBorders>
            <w:noWrap/>
            <w:hideMark/>
          </w:tcPr>
          <w:p w14:paraId="060451BF"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r>
      <w:tr w:rsidR="001B1C94" w:rsidRPr="00506DDA" w14:paraId="0AA2A730" w14:textId="77777777" w:rsidTr="00976B6E">
        <w:trPr>
          <w:trHeight w:val="300"/>
        </w:trPr>
        <w:tc>
          <w:tcPr>
            <w:tcW w:w="2720" w:type="dxa"/>
            <w:tcBorders>
              <w:left w:val="single" w:sz="4" w:space="0" w:color="auto"/>
              <w:right w:val="single" w:sz="4" w:space="0" w:color="auto"/>
            </w:tcBorders>
            <w:noWrap/>
            <w:hideMark/>
          </w:tcPr>
          <w:p w14:paraId="74B285C3"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Asparagine</w:t>
            </w:r>
          </w:p>
        </w:tc>
        <w:tc>
          <w:tcPr>
            <w:tcW w:w="1396" w:type="dxa"/>
            <w:tcBorders>
              <w:left w:val="single" w:sz="4" w:space="0" w:color="auto"/>
            </w:tcBorders>
            <w:noWrap/>
            <w:hideMark/>
          </w:tcPr>
          <w:p w14:paraId="7FC28B3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0.02</w:t>
            </w:r>
          </w:p>
        </w:tc>
        <w:tc>
          <w:tcPr>
            <w:tcW w:w="1397" w:type="dxa"/>
            <w:tcBorders>
              <w:right w:val="single" w:sz="4" w:space="0" w:color="auto"/>
            </w:tcBorders>
            <w:noWrap/>
            <w:hideMark/>
          </w:tcPr>
          <w:p w14:paraId="656497AC"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0.00</w:t>
            </w:r>
          </w:p>
        </w:tc>
        <w:tc>
          <w:tcPr>
            <w:tcW w:w="1396" w:type="dxa"/>
            <w:tcBorders>
              <w:left w:val="single" w:sz="4" w:space="0" w:color="auto"/>
            </w:tcBorders>
            <w:noWrap/>
            <w:hideMark/>
          </w:tcPr>
          <w:p w14:paraId="5F1B8CB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7" w:type="dxa"/>
            <w:tcBorders>
              <w:right w:val="single" w:sz="4" w:space="0" w:color="auto"/>
            </w:tcBorders>
            <w:noWrap/>
            <w:hideMark/>
          </w:tcPr>
          <w:p w14:paraId="3EF1D2D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6" w:type="dxa"/>
            <w:tcBorders>
              <w:left w:val="single" w:sz="4" w:space="0" w:color="auto"/>
            </w:tcBorders>
            <w:noWrap/>
            <w:hideMark/>
          </w:tcPr>
          <w:p w14:paraId="5E319EA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0.02</w:t>
            </w:r>
          </w:p>
        </w:tc>
        <w:tc>
          <w:tcPr>
            <w:tcW w:w="1397" w:type="dxa"/>
            <w:tcBorders>
              <w:right w:val="single" w:sz="4" w:space="0" w:color="auto"/>
            </w:tcBorders>
            <w:noWrap/>
            <w:hideMark/>
          </w:tcPr>
          <w:p w14:paraId="30A12B4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0.01</w:t>
            </w:r>
          </w:p>
        </w:tc>
        <w:tc>
          <w:tcPr>
            <w:tcW w:w="1396" w:type="dxa"/>
            <w:tcBorders>
              <w:left w:val="single" w:sz="4" w:space="0" w:color="auto"/>
            </w:tcBorders>
            <w:noWrap/>
            <w:hideMark/>
          </w:tcPr>
          <w:p w14:paraId="3205901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7" w:type="dxa"/>
            <w:tcBorders>
              <w:right w:val="single" w:sz="4" w:space="0" w:color="auto"/>
            </w:tcBorders>
            <w:noWrap/>
            <w:hideMark/>
          </w:tcPr>
          <w:p w14:paraId="1A74B72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0.01</w:t>
            </w:r>
          </w:p>
        </w:tc>
      </w:tr>
      <w:tr w:rsidR="001B1C94" w:rsidRPr="00506DDA" w14:paraId="3E6831FF" w14:textId="77777777" w:rsidTr="00976B6E">
        <w:trPr>
          <w:trHeight w:val="300"/>
        </w:trPr>
        <w:tc>
          <w:tcPr>
            <w:tcW w:w="2720" w:type="dxa"/>
            <w:tcBorders>
              <w:left w:val="single" w:sz="4" w:space="0" w:color="auto"/>
              <w:right w:val="single" w:sz="4" w:space="0" w:color="auto"/>
            </w:tcBorders>
            <w:noWrap/>
            <w:hideMark/>
          </w:tcPr>
          <w:p w14:paraId="1CF49E60"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Glutamine</w:t>
            </w:r>
          </w:p>
        </w:tc>
        <w:tc>
          <w:tcPr>
            <w:tcW w:w="1396" w:type="dxa"/>
            <w:tcBorders>
              <w:left w:val="single" w:sz="4" w:space="0" w:color="auto"/>
            </w:tcBorders>
            <w:noWrap/>
            <w:hideMark/>
          </w:tcPr>
          <w:p w14:paraId="6F6C9CB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0.44</w:t>
            </w:r>
          </w:p>
        </w:tc>
        <w:tc>
          <w:tcPr>
            <w:tcW w:w="1397" w:type="dxa"/>
            <w:tcBorders>
              <w:right w:val="single" w:sz="4" w:space="0" w:color="auto"/>
            </w:tcBorders>
            <w:noWrap/>
            <w:hideMark/>
          </w:tcPr>
          <w:p w14:paraId="34C5228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0.21</w:t>
            </w:r>
          </w:p>
        </w:tc>
        <w:tc>
          <w:tcPr>
            <w:tcW w:w="1396" w:type="dxa"/>
            <w:tcBorders>
              <w:left w:val="single" w:sz="4" w:space="0" w:color="auto"/>
            </w:tcBorders>
            <w:noWrap/>
            <w:hideMark/>
          </w:tcPr>
          <w:p w14:paraId="09C95275"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0.17</w:t>
            </w:r>
            <w:r w:rsidRPr="00F458E3">
              <w:rPr>
                <w:rFonts w:ascii="Calibri" w:hAnsi="Calibri" w:cs="Calibri"/>
                <w:b/>
                <w:color w:val="000000"/>
                <w:vertAlign w:val="superscript"/>
                <w:lang w:eastAsia="en-IE"/>
              </w:rPr>
              <w:t>$</w:t>
            </w:r>
          </w:p>
        </w:tc>
        <w:tc>
          <w:tcPr>
            <w:tcW w:w="1397" w:type="dxa"/>
            <w:tcBorders>
              <w:right w:val="single" w:sz="4" w:space="0" w:color="auto"/>
            </w:tcBorders>
            <w:noWrap/>
            <w:hideMark/>
          </w:tcPr>
          <w:p w14:paraId="0B6D10B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c>
          <w:tcPr>
            <w:tcW w:w="1396" w:type="dxa"/>
            <w:tcBorders>
              <w:left w:val="single" w:sz="4" w:space="0" w:color="auto"/>
            </w:tcBorders>
            <w:noWrap/>
            <w:hideMark/>
          </w:tcPr>
          <w:p w14:paraId="72264D5C"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0.21</w:t>
            </w:r>
          </w:p>
        </w:tc>
        <w:tc>
          <w:tcPr>
            <w:tcW w:w="1397" w:type="dxa"/>
            <w:tcBorders>
              <w:right w:val="single" w:sz="4" w:space="0" w:color="auto"/>
            </w:tcBorders>
            <w:noWrap/>
            <w:hideMark/>
          </w:tcPr>
          <w:p w14:paraId="4272B45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0.12</w:t>
            </w:r>
          </w:p>
        </w:tc>
        <w:tc>
          <w:tcPr>
            <w:tcW w:w="1396" w:type="dxa"/>
            <w:tcBorders>
              <w:left w:val="single" w:sz="4" w:space="0" w:color="auto"/>
            </w:tcBorders>
            <w:noWrap/>
            <w:hideMark/>
          </w:tcPr>
          <w:p w14:paraId="457C3E8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0.43</w:t>
            </w:r>
          </w:p>
        </w:tc>
        <w:tc>
          <w:tcPr>
            <w:tcW w:w="1397" w:type="dxa"/>
            <w:tcBorders>
              <w:right w:val="single" w:sz="4" w:space="0" w:color="auto"/>
            </w:tcBorders>
            <w:noWrap/>
            <w:hideMark/>
          </w:tcPr>
          <w:p w14:paraId="4A767B6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0.35</w:t>
            </w:r>
          </w:p>
        </w:tc>
      </w:tr>
      <w:tr w:rsidR="001B1C94" w:rsidRPr="00506DDA" w14:paraId="5E5AA170" w14:textId="77777777" w:rsidTr="00976B6E">
        <w:trPr>
          <w:trHeight w:val="300"/>
        </w:trPr>
        <w:tc>
          <w:tcPr>
            <w:tcW w:w="2720" w:type="dxa"/>
            <w:tcBorders>
              <w:left w:val="single" w:sz="4" w:space="0" w:color="auto"/>
              <w:right w:val="single" w:sz="4" w:space="0" w:color="auto"/>
            </w:tcBorders>
            <w:noWrap/>
            <w:hideMark/>
          </w:tcPr>
          <w:p w14:paraId="3E52E3D8"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Serine</w:t>
            </w:r>
          </w:p>
        </w:tc>
        <w:tc>
          <w:tcPr>
            <w:tcW w:w="1396" w:type="dxa"/>
            <w:tcBorders>
              <w:left w:val="single" w:sz="4" w:space="0" w:color="auto"/>
            </w:tcBorders>
            <w:noWrap/>
            <w:hideMark/>
          </w:tcPr>
          <w:p w14:paraId="0CFBB80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0.19</w:t>
            </w:r>
          </w:p>
        </w:tc>
        <w:tc>
          <w:tcPr>
            <w:tcW w:w="1397" w:type="dxa"/>
            <w:tcBorders>
              <w:right w:val="single" w:sz="4" w:space="0" w:color="auto"/>
            </w:tcBorders>
            <w:noWrap/>
            <w:hideMark/>
          </w:tcPr>
          <w:p w14:paraId="2FCEAC5F"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0.02</w:t>
            </w:r>
          </w:p>
        </w:tc>
        <w:tc>
          <w:tcPr>
            <w:tcW w:w="1396" w:type="dxa"/>
            <w:tcBorders>
              <w:left w:val="single" w:sz="4" w:space="0" w:color="auto"/>
            </w:tcBorders>
            <w:noWrap/>
            <w:hideMark/>
          </w:tcPr>
          <w:p w14:paraId="26B7803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0.18</w:t>
            </w:r>
          </w:p>
        </w:tc>
        <w:tc>
          <w:tcPr>
            <w:tcW w:w="1397" w:type="dxa"/>
            <w:tcBorders>
              <w:right w:val="single" w:sz="4" w:space="0" w:color="auto"/>
            </w:tcBorders>
            <w:noWrap/>
            <w:hideMark/>
          </w:tcPr>
          <w:p w14:paraId="68BEB7A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0.07</w:t>
            </w:r>
          </w:p>
        </w:tc>
        <w:tc>
          <w:tcPr>
            <w:tcW w:w="1396" w:type="dxa"/>
            <w:tcBorders>
              <w:left w:val="single" w:sz="4" w:space="0" w:color="auto"/>
            </w:tcBorders>
            <w:noWrap/>
            <w:hideMark/>
          </w:tcPr>
          <w:p w14:paraId="7798CDFF"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0.19</w:t>
            </w:r>
          </w:p>
        </w:tc>
        <w:tc>
          <w:tcPr>
            <w:tcW w:w="1397" w:type="dxa"/>
            <w:tcBorders>
              <w:right w:val="single" w:sz="4" w:space="0" w:color="auto"/>
            </w:tcBorders>
            <w:noWrap/>
            <w:hideMark/>
          </w:tcPr>
          <w:p w14:paraId="3C23964A"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c>
          <w:tcPr>
            <w:tcW w:w="1396" w:type="dxa"/>
            <w:tcBorders>
              <w:left w:val="single" w:sz="4" w:space="0" w:color="auto"/>
            </w:tcBorders>
            <w:noWrap/>
            <w:hideMark/>
          </w:tcPr>
          <w:p w14:paraId="3C496907"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0.22</w:t>
            </w:r>
          </w:p>
        </w:tc>
        <w:tc>
          <w:tcPr>
            <w:tcW w:w="1397" w:type="dxa"/>
            <w:tcBorders>
              <w:right w:val="single" w:sz="4" w:space="0" w:color="auto"/>
            </w:tcBorders>
            <w:noWrap/>
            <w:hideMark/>
          </w:tcPr>
          <w:p w14:paraId="674F0AB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r>
      <w:tr w:rsidR="001B1C94" w:rsidRPr="00506DDA" w14:paraId="038D02F9" w14:textId="77777777" w:rsidTr="00976B6E">
        <w:trPr>
          <w:trHeight w:val="300"/>
        </w:trPr>
        <w:tc>
          <w:tcPr>
            <w:tcW w:w="2720" w:type="dxa"/>
            <w:tcBorders>
              <w:left w:val="single" w:sz="4" w:space="0" w:color="auto"/>
              <w:right w:val="single" w:sz="4" w:space="0" w:color="auto"/>
            </w:tcBorders>
            <w:noWrap/>
            <w:hideMark/>
          </w:tcPr>
          <w:p w14:paraId="55F01DCD"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Glutamic acid</w:t>
            </w:r>
          </w:p>
        </w:tc>
        <w:tc>
          <w:tcPr>
            <w:tcW w:w="1396" w:type="dxa"/>
            <w:tcBorders>
              <w:left w:val="single" w:sz="4" w:space="0" w:color="auto"/>
            </w:tcBorders>
            <w:noWrap/>
            <w:hideMark/>
          </w:tcPr>
          <w:p w14:paraId="77B432B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1.05</w:t>
            </w:r>
          </w:p>
        </w:tc>
        <w:tc>
          <w:tcPr>
            <w:tcW w:w="1397" w:type="dxa"/>
            <w:tcBorders>
              <w:right w:val="single" w:sz="4" w:space="0" w:color="auto"/>
            </w:tcBorders>
            <w:noWrap/>
            <w:hideMark/>
          </w:tcPr>
          <w:p w14:paraId="5709756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0.38</w:t>
            </w:r>
          </w:p>
        </w:tc>
        <w:tc>
          <w:tcPr>
            <w:tcW w:w="1396" w:type="dxa"/>
            <w:tcBorders>
              <w:left w:val="single" w:sz="4" w:space="0" w:color="auto"/>
            </w:tcBorders>
            <w:noWrap/>
            <w:hideMark/>
          </w:tcPr>
          <w:p w14:paraId="20E91CBA"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0.64</w:t>
            </w:r>
          </w:p>
        </w:tc>
        <w:tc>
          <w:tcPr>
            <w:tcW w:w="1397" w:type="dxa"/>
            <w:tcBorders>
              <w:right w:val="single" w:sz="4" w:space="0" w:color="auto"/>
            </w:tcBorders>
            <w:noWrap/>
            <w:hideMark/>
          </w:tcPr>
          <w:p w14:paraId="29FFC32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0.22</w:t>
            </w:r>
          </w:p>
        </w:tc>
        <w:tc>
          <w:tcPr>
            <w:tcW w:w="1396" w:type="dxa"/>
            <w:tcBorders>
              <w:left w:val="single" w:sz="4" w:space="0" w:color="auto"/>
            </w:tcBorders>
            <w:noWrap/>
            <w:hideMark/>
          </w:tcPr>
          <w:p w14:paraId="53EF19E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0.68</w:t>
            </w:r>
          </w:p>
        </w:tc>
        <w:tc>
          <w:tcPr>
            <w:tcW w:w="1397" w:type="dxa"/>
            <w:tcBorders>
              <w:right w:val="single" w:sz="4" w:space="0" w:color="auto"/>
            </w:tcBorders>
            <w:noWrap/>
            <w:hideMark/>
          </w:tcPr>
          <w:p w14:paraId="16C2294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0.45</w:t>
            </w:r>
          </w:p>
        </w:tc>
        <w:tc>
          <w:tcPr>
            <w:tcW w:w="1396" w:type="dxa"/>
            <w:tcBorders>
              <w:left w:val="single" w:sz="4" w:space="0" w:color="auto"/>
            </w:tcBorders>
            <w:noWrap/>
            <w:hideMark/>
          </w:tcPr>
          <w:p w14:paraId="31B691F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1.13</w:t>
            </w:r>
          </w:p>
        </w:tc>
        <w:tc>
          <w:tcPr>
            <w:tcW w:w="1397" w:type="dxa"/>
            <w:tcBorders>
              <w:right w:val="single" w:sz="4" w:space="0" w:color="auto"/>
            </w:tcBorders>
            <w:noWrap/>
            <w:hideMark/>
          </w:tcPr>
          <w:p w14:paraId="440B60CA"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0.93</w:t>
            </w:r>
          </w:p>
        </w:tc>
      </w:tr>
      <w:tr w:rsidR="001B1C94" w:rsidRPr="00506DDA" w14:paraId="189A7686" w14:textId="77777777" w:rsidTr="00976B6E">
        <w:trPr>
          <w:trHeight w:val="300"/>
        </w:trPr>
        <w:tc>
          <w:tcPr>
            <w:tcW w:w="2720" w:type="dxa"/>
            <w:tcBorders>
              <w:left w:val="single" w:sz="4" w:space="0" w:color="auto"/>
              <w:right w:val="single" w:sz="4" w:space="0" w:color="auto"/>
            </w:tcBorders>
            <w:noWrap/>
            <w:hideMark/>
          </w:tcPr>
          <w:p w14:paraId="53B7B8E9"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Methionine</w:t>
            </w:r>
          </w:p>
        </w:tc>
        <w:tc>
          <w:tcPr>
            <w:tcW w:w="1396" w:type="dxa"/>
            <w:tcBorders>
              <w:left w:val="single" w:sz="4" w:space="0" w:color="auto"/>
            </w:tcBorders>
            <w:noWrap/>
            <w:hideMark/>
          </w:tcPr>
          <w:p w14:paraId="4A3DB42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0.07</w:t>
            </w:r>
          </w:p>
        </w:tc>
        <w:tc>
          <w:tcPr>
            <w:tcW w:w="1397" w:type="dxa"/>
            <w:tcBorders>
              <w:right w:val="single" w:sz="4" w:space="0" w:color="auto"/>
            </w:tcBorders>
            <w:noWrap/>
            <w:hideMark/>
          </w:tcPr>
          <w:p w14:paraId="3C3569DA"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6" w:type="dxa"/>
            <w:tcBorders>
              <w:left w:val="single" w:sz="4" w:space="0" w:color="auto"/>
            </w:tcBorders>
            <w:noWrap/>
            <w:hideMark/>
          </w:tcPr>
          <w:p w14:paraId="682AABAE"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0.05</w:t>
            </w:r>
          </w:p>
        </w:tc>
        <w:tc>
          <w:tcPr>
            <w:tcW w:w="1397" w:type="dxa"/>
            <w:tcBorders>
              <w:right w:val="single" w:sz="4" w:space="0" w:color="auto"/>
            </w:tcBorders>
            <w:noWrap/>
            <w:hideMark/>
          </w:tcPr>
          <w:p w14:paraId="48092A1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6" w:type="dxa"/>
            <w:tcBorders>
              <w:left w:val="single" w:sz="4" w:space="0" w:color="auto"/>
            </w:tcBorders>
            <w:noWrap/>
            <w:hideMark/>
          </w:tcPr>
          <w:p w14:paraId="22A0CC8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c>
          <w:tcPr>
            <w:tcW w:w="1397" w:type="dxa"/>
            <w:tcBorders>
              <w:right w:val="single" w:sz="4" w:space="0" w:color="auto"/>
            </w:tcBorders>
            <w:noWrap/>
            <w:hideMark/>
          </w:tcPr>
          <w:p w14:paraId="0DD37A3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6" w:type="dxa"/>
            <w:tcBorders>
              <w:left w:val="single" w:sz="4" w:space="0" w:color="auto"/>
            </w:tcBorders>
            <w:noWrap/>
            <w:hideMark/>
          </w:tcPr>
          <w:p w14:paraId="0505412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0.09</w:t>
            </w:r>
          </w:p>
        </w:tc>
        <w:tc>
          <w:tcPr>
            <w:tcW w:w="1397" w:type="dxa"/>
            <w:tcBorders>
              <w:right w:val="single" w:sz="4" w:space="0" w:color="auto"/>
            </w:tcBorders>
            <w:noWrap/>
            <w:hideMark/>
          </w:tcPr>
          <w:p w14:paraId="35A1BB4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r>
      <w:tr w:rsidR="001B1C94" w:rsidRPr="00506DDA" w14:paraId="58D13117" w14:textId="77777777" w:rsidTr="00976B6E">
        <w:trPr>
          <w:trHeight w:val="300"/>
        </w:trPr>
        <w:tc>
          <w:tcPr>
            <w:tcW w:w="2720" w:type="dxa"/>
            <w:tcBorders>
              <w:left w:val="single" w:sz="4" w:space="0" w:color="auto"/>
              <w:right w:val="single" w:sz="4" w:space="0" w:color="auto"/>
            </w:tcBorders>
            <w:noWrap/>
            <w:hideMark/>
          </w:tcPr>
          <w:p w14:paraId="78C1C373" w14:textId="77777777" w:rsidR="001B1C94" w:rsidRPr="00506DDA" w:rsidRDefault="001B1C94" w:rsidP="006679D7">
            <w:pPr>
              <w:spacing w:after="0" w:line="240" w:lineRule="auto"/>
              <w:rPr>
                <w:rFonts w:ascii="Calibri" w:hAnsi="Calibri" w:cs="Calibri"/>
                <w:color w:val="000000"/>
                <w:lang w:eastAsia="en-IE"/>
              </w:rPr>
            </w:pPr>
            <w:bookmarkStart w:id="1" w:name="_Hlk532382953"/>
            <w:r w:rsidRPr="00506DDA">
              <w:rPr>
                <w:rFonts w:ascii="Calibri" w:hAnsi="Calibri" w:cs="Calibri"/>
                <w:color w:val="000000"/>
                <w:lang w:eastAsia="en-IE"/>
              </w:rPr>
              <w:t>Phenylalanine</w:t>
            </w:r>
            <w:bookmarkEnd w:id="1"/>
          </w:p>
        </w:tc>
        <w:tc>
          <w:tcPr>
            <w:tcW w:w="1396" w:type="dxa"/>
            <w:tcBorders>
              <w:left w:val="single" w:sz="4" w:space="0" w:color="auto"/>
            </w:tcBorders>
            <w:noWrap/>
            <w:hideMark/>
          </w:tcPr>
          <w:p w14:paraId="3C740BA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0.10</w:t>
            </w:r>
          </w:p>
        </w:tc>
        <w:tc>
          <w:tcPr>
            <w:tcW w:w="1397" w:type="dxa"/>
            <w:tcBorders>
              <w:right w:val="single" w:sz="4" w:space="0" w:color="auto"/>
            </w:tcBorders>
            <w:noWrap/>
            <w:hideMark/>
          </w:tcPr>
          <w:p w14:paraId="4AEF459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6" w:type="dxa"/>
            <w:tcBorders>
              <w:left w:val="single" w:sz="4" w:space="0" w:color="auto"/>
            </w:tcBorders>
            <w:noWrap/>
            <w:hideMark/>
          </w:tcPr>
          <w:p w14:paraId="584E198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0.08</w:t>
            </w:r>
          </w:p>
        </w:tc>
        <w:tc>
          <w:tcPr>
            <w:tcW w:w="1397" w:type="dxa"/>
            <w:tcBorders>
              <w:right w:val="single" w:sz="4" w:space="0" w:color="auto"/>
            </w:tcBorders>
            <w:noWrap/>
            <w:hideMark/>
          </w:tcPr>
          <w:p w14:paraId="47366886"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6" w:type="dxa"/>
            <w:tcBorders>
              <w:left w:val="single" w:sz="4" w:space="0" w:color="auto"/>
            </w:tcBorders>
            <w:noWrap/>
            <w:hideMark/>
          </w:tcPr>
          <w:p w14:paraId="0D54A8A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0.09</w:t>
            </w:r>
          </w:p>
        </w:tc>
        <w:tc>
          <w:tcPr>
            <w:tcW w:w="1397" w:type="dxa"/>
            <w:tcBorders>
              <w:right w:val="single" w:sz="4" w:space="0" w:color="auto"/>
            </w:tcBorders>
            <w:noWrap/>
            <w:hideMark/>
          </w:tcPr>
          <w:p w14:paraId="03D715E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6" w:type="dxa"/>
            <w:tcBorders>
              <w:left w:val="single" w:sz="4" w:space="0" w:color="auto"/>
            </w:tcBorders>
            <w:noWrap/>
            <w:hideMark/>
          </w:tcPr>
          <w:p w14:paraId="6D708686"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0.13</w:t>
            </w:r>
            <w:r w:rsidRPr="007B4FB0">
              <w:rPr>
                <w:rFonts w:ascii="Calibri" w:hAnsi="Calibri" w:cs="Calibri"/>
                <w:b/>
                <w:color w:val="000000"/>
                <w:lang w:eastAsia="en-IE"/>
              </w:rPr>
              <w:t>*</w:t>
            </w:r>
          </w:p>
        </w:tc>
        <w:tc>
          <w:tcPr>
            <w:tcW w:w="1397" w:type="dxa"/>
            <w:tcBorders>
              <w:right w:val="single" w:sz="4" w:space="0" w:color="auto"/>
            </w:tcBorders>
            <w:noWrap/>
            <w:hideMark/>
          </w:tcPr>
          <w:p w14:paraId="10E5BEB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0.05</w:t>
            </w:r>
          </w:p>
        </w:tc>
      </w:tr>
      <w:tr w:rsidR="001B1C94" w:rsidRPr="00506DDA" w14:paraId="50E7E02D" w14:textId="77777777" w:rsidTr="00976B6E">
        <w:trPr>
          <w:trHeight w:val="300"/>
        </w:trPr>
        <w:tc>
          <w:tcPr>
            <w:tcW w:w="2720" w:type="dxa"/>
            <w:tcBorders>
              <w:left w:val="single" w:sz="4" w:space="0" w:color="auto"/>
              <w:right w:val="single" w:sz="4" w:space="0" w:color="auto"/>
            </w:tcBorders>
            <w:noWrap/>
            <w:hideMark/>
          </w:tcPr>
          <w:p w14:paraId="6C55204F"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Ornithine</w:t>
            </w:r>
          </w:p>
        </w:tc>
        <w:tc>
          <w:tcPr>
            <w:tcW w:w="1396" w:type="dxa"/>
            <w:tcBorders>
              <w:left w:val="single" w:sz="4" w:space="0" w:color="auto"/>
            </w:tcBorders>
            <w:noWrap/>
            <w:hideMark/>
          </w:tcPr>
          <w:p w14:paraId="18C5788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0.05</w:t>
            </w:r>
          </w:p>
        </w:tc>
        <w:tc>
          <w:tcPr>
            <w:tcW w:w="1397" w:type="dxa"/>
            <w:tcBorders>
              <w:right w:val="single" w:sz="4" w:space="0" w:color="auto"/>
            </w:tcBorders>
            <w:noWrap/>
            <w:hideMark/>
          </w:tcPr>
          <w:p w14:paraId="6AAE8AD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0.01</w:t>
            </w:r>
          </w:p>
        </w:tc>
        <w:tc>
          <w:tcPr>
            <w:tcW w:w="1396" w:type="dxa"/>
            <w:tcBorders>
              <w:left w:val="single" w:sz="4" w:space="0" w:color="auto"/>
            </w:tcBorders>
            <w:noWrap/>
            <w:hideMark/>
          </w:tcPr>
          <w:p w14:paraId="45106CB6"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0.03</w:t>
            </w:r>
            <w:r w:rsidRPr="00F458E3">
              <w:rPr>
                <w:rFonts w:ascii="Calibri" w:hAnsi="Calibri" w:cs="Calibri"/>
                <w:b/>
                <w:color w:val="000000"/>
                <w:vertAlign w:val="superscript"/>
                <w:lang w:eastAsia="en-IE"/>
              </w:rPr>
              <w:t>$</w:t>
            </w:r>
          </w:p>
        </w:tc>
        <w:tc>
          <w:tcPr>
            <w:tcW w:w="1397" w:type="dxa"/>
            <w:tcBorders>
              <w:right w:val="single" w:sz="4" w:space="0" w:color="auto"/>
            </w:tcBorders>
            <w:noWrap/>
            <w:hideMark/>
          </w:tcPr>
          <w:p w14:paraId="22275477"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0.01</w:t>
            </w:r>
          </w:p>
        </w:tc>
        <w:tc>
          <w:tcPr>
            <w:tcW w:w="1396" w:type="dxa"/>
            <w:tcBorders>
              <w:left w:val="single" w:sz="4" w:space="0" w:color="auto"/>
            </w:tcBorders>
            <w:noWrap/>
            <w:hideMark/>
          </w:tcPr>
          <w:p w14:paraId="59E0249B"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0.05</w:t>
            </w:r>
            <w:r w:rsidRPr="007B4FB0">
              <w:rPr>
                <w:rFonts w:ascii="Calibri" w:hAnsi="Calibri" w:cs="Calibri"/>
                <w:b/>
                <w:color w:val="000000"/>
                <w:lang w:eastAsia="en-IE"/>
              </w:rPr>
              <w:t>*</w:t>
            </w:r>
          </w:p>
        </w:tc>
        <w:tc>
          <w:tcPr>
            <w:tcW w:w="1397" w:type="dxa"/>
            <w:tcBorders>
              <w:right w:val="single" w:sz="4" w:space="0" w:color="auto"/>
            </w:tcBorders>
            <w:noWrap/>
            <w:hideMark/>
          </w:tcPr>
          <w:p w14:paraId="06E9442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0.01</w:t>
            </w:r>
          </w:p>
        </w:tc>
        <w:tc>
          <w:tcPr>
            <w:tcW w:w="1396" w:type="dxa"/>
            <w:tcBorders>
              <w:left w:val="single" w:sz="4" w:space="0" w:color="auto"/>
            </w:tcBorders>
            <w:noWrap/>
            <w:hideMark/>
          </w:tcPr>
          <w:p w14:paraId="3DE91B1C"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c>
          <w:tcPr>
            <w:tcW w:w="1397" w:type="dxa"/>
            <w:tcBorders>
              <w:right w:val="single" w:sz="4" w:space="0" w:color="auto"/>
            </w:tcBorders>
            <w:noWrap/>
            <w:hideMark/>
          </w:tcPr>
          <w:p w14:paraId="32C1D3D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0.02</w:t>
            </w:r>
          </w:p>
        </w:tc>
      </w:tr>
      <w:tr w:rsidR="001B1C94" w:rsidRPr="00506DDA" w14:paraId="42100567" w14:textId="77777777" w:rsidTr="00976B6E">
        <w:trPr>
          <w:trHeight w:val="300"/>
        </w:trPr>
        <w:tc>
          <w:tcPr>
            <w:tcW w:w="2720" w:type="dxa"/>
            <w:tcBorders>
              <w:left w:val="single" w:sz="4" w:space="0" w:color="auto"/>
              <w:right w:val="single" w:sz="4" w:space="0" w:color="auto"/>
            </w:tcBorders>
            <w:noWrap/>
            <w:hideMark/>
          </w:tcPr>
          <w:p w14:paraId="6A9003B9"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Lysine</w:t>
            </w:r>
          </w:p>
        </w:tc>
        <w:tc>
          <w:tcPr>
            <w:tcW w:w="1396" w:type="dxa"/>
            <w:tcBorders>
              <w:left w:val="single" w:sz="4" w:space="0" w:color="auto"/>
            </w:tcBorders>
            <w:noWrap/>
            <w:hideMark/>
          </w:tcPr>
          <w:p w14:paraId="31EBC73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0.36</w:t>
            </w:r>
          </w:p>
        </w:tc>
        <w:tc>
          <w:tcPr>
            <w:tcW w:w="1397" w:type="dxa"/>
            <w:tcBorders>
              <w:right w:val="single" w:sz="4" w:space="0" w:color="auto"/>
            </w:tcBorders>
            <w:noWrap/>
            <w:hideMark/>
          </w:tcPr>
          <w:p w14:paraId="3D458DB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0.10</w:t>
            </w:r>
          </w:p>
        </w:tc>
        <w:tc>
          <w:tcPr>
            <w:tcW w:w="1396" w:type="dxa"/>
            <w:tcBorders>
              <w:left w:val="single" w:sz="4" w:space="0" w:color="auto"/>
            </w:tcBorders>
            <w:noWrap/>
            <w:hideMark/>
          </w:tcPr>
          <w:p w14:paraId="305AD3C4"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0.22</w:t>
            </w:r>
            <w:r w:rsidRPr="00F458E3">
              <w:rPr>
                <w:rFonts w:ascii="Calibri" w:hAnsi="Calibri" w:cs="Calibri"/>
                <w:b/>
                <w:color w:val="000000"/>
                <w:vertAlign w:val="superscript"/>
                <w:lang w:eastAsia="en-IE"/>
              </w:rPr>
              <w:t>$</w:t>
            </w:r>
          </w:p>
        </w:tc>
        <w:tc>
          <w:tcPr>
            <w:tcW w:w="1397" w:type="dxa"/>
            <w:tcBorders>
              <w:right w:val="single" w:sz="4" w:space="0" w:color="auto"/>
            </w:tcBorders>
            <w:noWrap/>
            <w:hideMark/>
          </w:tcPr>
          <w:p w14:paraId="277ACCB6"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0.08</w:t>
            </w:r>
          </w:p>
        </w:tc>
        <w:tc>
          <w:tcPr>
            <w:tcW w:w="1396" w:type="dxa"/>
            <w:tcBorders>
              <w:left w:val="single" w:sz="4" w:space="0" w:color="auto"/>
            </w:tcBorders>
            <w:noWrap/>
            <w:hideMark/>
          </w:tcPr>
          <w:p w14:paraId="2D0C390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0.27</w:t>
            </w:r>
          </w:p>
        </w:tc>
        <w:tc>
          <w:tcPr>
            <w:tcW w:w="1397" w:type="dxa"/>
            <w:tcBorders>
              <w:right w:val="single" w:sz="4" w:space="0" w:color="auto"/>
            </w:tcBorders>
            <w:noWrap/>
            <w:hideMark/>
          </w:tcPr>
          <w:p w14:paraId="48F4DCB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0.16</w:t>
            </w:r>
          </w:p>
        </w:tc>
        <w:tc>
          <w:tcPr>
            <w:tcW w:w="1396" w:type="dxa"/>
            <w:tcBorders>
              <w:left w:val="single" w:sz="4" w:space="0" w:color="auto"/>
            </w:tcBorders>
            <w:noWrap/>
            <w:hideMark/>
          </w:tcPr>
          <w:p w14:paraId="74C45F80"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0.38</w:t>
            </w:r>
            <w:r w:rsidRPr="007B4FB0">
              <w:rPr>
                <w:rFonts w:ascii="Calibri" w:hAnsi="Calibri" w:cs="Calibri"/>
                <w:b/>
                <w:color w:val="000000"/>
                <w:lang w:eastAsia="en-IE"/>
              </w:rPr>
              <w:t>*</w:t>
            </w:r>
          </w:p>
        </w:tc>
        <w:tc>
          <w:tcPr>
            <w:tcW w:w="1397" w:type="dxa"/>
            <w:tcBorders>
              <w:right w:val="single" w:sz="4" w:space="0" w:color="auto"/>
            </w:tcBorders>
            <w:noWrap/>
            <w:hideMark/>
          </w:tcPr>
          <w:p w14:paraId="2C90977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0.21</w:t>
            </w:r>
          </w:p>
        </w:tc>
      </w:tr>
      <w:tr w:rsidR="001B1C94" w:rsidRPr="00506DDA" w14:paraId="64F7F740" w14:textId="77777777" w:rsidTr="00976B6E">
        <w:trPr>
          <w:trHeight w:val="300"/>
        </w:trPr>
        <w:tc>
          <w:tcPr>
            <w:tcW w:w="2720" w:type="dxa"/>
            <w:tcBorders>
              <w:left w:val="single" w:sz="4" w:space="0" w:color="auto"/>
              <w:right w:val="single" w:sz="4" w:space="0" w:color="auto"/>
            </w:tcBorders>
            <w:noWrap/>
            <w:hideMark/>
          </w:tcPr>
          <w:p w14:paraId="7BAC1156"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Histidine</w:t>
            </w:r>
          </w:p>
        </w:tc>
        <w:tc>
          <w:tcPr>
            <w:tcW w:w="1396" w:type="dxa"/>
            <w:tcBorders>
              <w:left w:val="single" w:sz="4" w:space="0" w:color="auto"/>
            </w:tcBorders>
            <w:noWrap/>
            <w:hideMark/>
          </w:tcPr>
          <w:p w14:paraId="1322170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1.26</w:t>
            </w:r>
          </w:p>
        </w:tc>
        <w:tc>
          <w:tcPr>
            <w:tcW w:w="1397" w:type="dxa"/>
            <w:tcBorders>
              <w:right w:val="single" w:sz="4" w:space="0" w:color="auto"/>
            </w:tcBorders>
            <w:noWrap/>
            <w:hideMark/>
          </w:tcPr>
          <w:p w14:paraId="1DDAABC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0.16</w:t>
            </w:r>
          </w:p>
        </w:tc>
        <w:tc>
          <w:tcPr>
            <w:tcW w:w="1396" w:type="dxa"/>
            <w:tcBorders>
              <w:left w:val="single" w:sz="4" w:space="0" w:color="auto"/>
            </w:tcBorders>
            <w:noWrap/>
            <w:hideMark/>
          </w:tcPr>
          <w:p w14:paraId="68FCE6A1"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0.61</w:t>
            </w:r>
            <w:r w:rsidRPr="00F458E3">
              <w:rPr>
                <w:rFonts w:ascii="Calibri" w:hAnsi="Calibri" w:cs="Calibri"/>
                <w:b/>
                <w:color w:val="000000"/>
                <w:vertAlign w:val="superscript"/>
                <w:lang w:eastAsia="en-IE"/>
              </w:rPr>
              <w:t>$</w:t>
            </w:r>
          </w:p>
        </w:tc>
        <w:tc>
          <w:tcPr>
            <w:tcW w:w="1397" w:type="dxa"/>
            <w:tcBorders>
              <w:right w:val="single" w:sz="4" w:space="0" w:color="auto"/>
            </w:tcBorders>
            <w:noWrap/>
            <w:hideMark/>
          </w:tcPr>
          <w:p w14:paraId="4928999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0.23</w:t>
            </w:r>
          </w:p>
        </w:tc>
        <w:tc>
          <w:tcPr>
            <w:tcW w:w="1396" w:type="dxa"/>
            <w:tcBorders>
              <w:left w:val="single" w:sz="4" w:space="0" w:color="auto"/>
            </w:tcBorders>
            <w:noWrap/>
            <w:hideMark/>
          </w:tcPr>
          <w:p w14:paraId="3597F272"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0.98</w:t>
            </w:r>
            <w:r w:rsidRPr="007B4FB0">
              <w:rPr>
                <w:rFonts w:ascii="Calibri" w:hAnsi="Calibri" w:cs="Calibri"/>
                <w:b/>
                <w:color w:val="000000"/>
                <w:lang w:eastAsia="en-IE"/>
              </w:rPr>
              <w:t>*</w:t>
            </w:r>
          </w:p>
        </w:tc>
        <w:tc>
          <w:tcPr>
            <w:tcW w:w="1397" w:type="dxa"/>
            <w:tcBorders>
              <w:right w:val="single" w:sz="4" w:space="0" w:color="auto"/>
            </w:tcBorders>
            <w:noWrap/>
            <w:hideMark/>
          </w:tcPr>
          <w:p w14:paraId="213CBDAF"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0.30</w:t>
            </w:r>
          </w:p>
        </w:tc>
        <w:tc>
          <w:tcPr>
            <w:tcW w:w="1396" w:type="dxa"/>
            <w:tcBorders>
              <w:left w:val="single" w:sz="4" w:space="0" w:color="auto"/>
            </w:tcBorders>
            <w:noWrap/>
            <w:hideMark/>
          </w:tcPr>
          <w:p w14:paraId="324593E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1.15</w:t>
            </w:r>
          </w:p>
        </w:tc>
        <w:tc>
          <w:tcPr>
            <w:tcW w:w="1397" w:type="dxa"/>
            <w:tcBorders>
              <w:right w:val="single" w:sz="4" w:space="0" w:color="auto"/>
            </w:tcBorders>
            <w:noWrap/>
            <w:hideMark/>
          </w:tcPr>
          <w:p w14:paraId="3246E62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0.49</w:t>
            </w:r>
          </w:p>
        </w:tc>
      </w:tr>
      <w:tr w:rsidR="001B1C94" w:rsidRPr="00506DDA" w14:paraId="3145B010" w14:textId="77777777" w:rsidTr="00976B6E">
        <w:trPr>
          <w:trHeight w:val="300"/>
        </w:trPr>
        <w:tc>
          <w:tcPr>
            <w:tcW w:w="2720" w:type="dxa"/>
            <w:tcBorders>
              <w:left w:val="single" w:sz="4" w:space="0" w:color="auto"/>
              <w:right w:val="single" w:sz="4" w:space="0" w:color="auto"/>
            </w:tcBorders>
            <w:noWrap/>
            <w:hideMark/>
          </w:tcPr>
          <w:p w14:paraId="17D53BFA"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Tyrosine</w:t>
            </w:r>
          </w:p>
        </w:tc>
        <w:tc>
          <w:tcPr>
            <w:tcW w:w="1396" w:type="dxa"/>
            <w:tcBorders>
              <w:left w:val="single" w:sz="4" w:space="0" w:color="auto"/>
            </w:tcBorders>
            <w:noWrap/>
            <w:hideMark/>
          </w:tcPr>
          <w:p w14:paraId="6A6AA49C"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0.10</w:t>
            </w:r>
          </w:p>
        </w:tc>
        <w:tc>
          <w:tcPr>
            <w:tcW w:w="1397" w:type="dxa"/>
            <w:tcBorders>
              <w:right w:val="single" w:sz="4" w:space="0" w:color="auto"/>
            </w:tcBorders>
            <w:noWrap/>
            <w:hideMark/>
          </w:tcPr>
          <w:p w14:paraId="1839D6C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6" w:type="dxa"/>
            <w:tcBorders>
              <w:left w:val="single" w:sz="4" w:space="0" w:color="auto"/>
            </w:tcBorders>
            <w:noWrap/>
            <w:hideMark/>
          </w:tcPr>
          <w:p w14:paraId="7DF07B0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0.08</w:t>
            </w:r>
          </w:p>
        </w:tc>
        <w:tc>
          <w:tcPr>
            <w:tcW w:w="1397" w:type="dxa"/>
            <w:tcBorders>
              <w:right w:val="single" w:sz="4" w:space="0" w:color="auto"/>
            </w:tcBorders>
            <w:noWrap/>
            <w:hideMark/>
          </w:tcPr>
          <w:p w14:paraId="0DACE8B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6" w:type="dxa"/>
            <w:tcBorders>
              <w:left w:val="single" w:sz="4" w:space="0" w:color="auto"/>
            </w:tcBorders>
            <w:noWrap/>
            <w:hideMark/>
          </w:tcPr>
          <w:p w14:paraId="3D68128A"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0.09</w:t>
            </w:r>
          </w:p>
        </w:tc>
        <w:tc>
          <w:tcPr>
            <w:tcW w:w="1397" w:type="dxa"/>
            <w:tcBorders>
              <w:right w:val="single" w:sz="4" w:space="0" w:color="auto"/>
            </w:tcBorders>
            <w:noWrap/>
            <w:hideMark/>
          </w:tcPr>
          <w:p w14:paraId="5C9C071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6" w:type="dxa"/>
            <w:tcBorders>
              <w:left w:val="single" w:sz="4" w:space="0" w:color="auto"/>
            </w:tcBorders>
            <w:noWrap/>
            <w:hideMark/>
          </w:tcPr>
          <w:p w14:paraId="68C981E1"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0.12</w:t>
            </w:r>
            <w:r w:rsidRPr="007B4FB0">
              <w:rPr>
                <w:rFonts w:ascii="Calibri" w:hAnsi="Calibri" w:cs="Calibri"/>
                <w:b/>
                <w:color w:val="000000"/>
                <w:lang w:eastAsia="en-IE"/>
              </w:rPr>
              <w:t>*</w:t>
            </w:r>
          </w:p>
        </w:tc>
        <w:tc>
          <w:tcPr>
            <w:tcW w:w="1397" w:type="dxa"/>
            <w:tcBorders>
              <w:right w:val="single" w:sz="4" w:space="0" w:color="auto"/>
            </w:tcBorders>
            <w:noWrap/>
            <w:hideMark/>
          </w:tcPr>
          <w:p w14:paraId="1588843C"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0.05</w:t>
            </w:r>
          </w:p>
        </w:tc>
      </w:tr>
      <w:tr w:rsidR="001B1C94" w:rsidRPr="00506DDA" w14:paraId="655EE022" w14:textId="77777777" w:rsidTr="00976B6E">
        <w:trPr>
          <w:trHeight w:val="300"/>
        </w:trPr>
        <w:tc>
          <w:tcPr>
            <w:tcW w:w="2720" w:type="dxa"/>
            <w:tcBorders>
              <w:left w:val="single" w:sz="4" w:space="0" w:color="auto"/>
              <w:right w:val="single" w:sz="4" w:space="0" w:color="auto"/>
            </w:tcBorders>
            <w:noWrap/>
            <w:hideMark/>
          </w:tcPr>
          <w:p w14:paraId="59802D7A"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Aspartic acid</w:t>
            </w:r>
          </w:p>
        </w:tc>
        <w:tc>
          <w:tcPr>
            <w:tcW w:w="1396" w:type="dxa"/>
            <w:tcBorders>
              <w:left w:val="single" w:sz="4" w:space="0" w:color="auto"/>
            </w:tcBorders>
            <w:noWrap/>
            <w:hideMark/>
          </w:tcPr>
          <w:p w14:paraId="255D8F1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0.12</w:t>
            </w:r>
          </w:p>
        </w:tc>
        <w:tc>
          <w:tcPr>
            <w:tcW w:w="1397" w:type="dxa"/>
            <w:tcBorders>
              <w:right w:val="single" w:sz="4" w:space="0" w:color="auto"/>
            </w:tcBorders>
            <w:noWrap/>
            <w:hideMark/>
          </w:tcPr>
          <w:p w14:paraId="1147432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6" w:type="dxa"/>
            <w:tcBorders>
              <w:left w:val="single" w:sz="4" w:space="0" w:color="auto"/>
            </w:tcBorders>
            <w:noWrap/>
            <w:hideMark/>
          </w:tcPr>
          <w:p w14:paraId="75E88BF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0.12</w:t>
            </w:r>
          </w:p>
        </w:tc>
        <w:tc>
          <w:tcPr>
            <w:tcW w:w="1397" w:type="dxa"/>
            <w:tcBorders>
              <w:right w:val="single" w:sz="4" w:space="0" w:color="auto"/>
            </w:tcBorders>
            <w:noWrap/>
            <w:hideMark/>
          </w:tcPr>
          <w:p w14:paraId="754F015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0.08</w:t>
            </w:r>
          </w:p>
        </w:tc>
        <w:tc>
          <w:tcPr>
            <w:tcW w:w="1396" w:type="dxa"/>
            <w:tcBorders>
              <w:left w:val="single" w:sz="4" w:space="0" w:color="auto"/>
            </w:tcBorders>
            <w:noWrap/>
            <w:hideMark/>
          </w:tcPr>
          <w:p w14:paraId="72F3227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0.11</w:t>
            </w:r>
          </w:p>
        </w:tc>
        <w:tc>
          <w:tcPr>
            <w:tcW w:w="1397" w:type="dxa"/>
            <w:tcBorders>
              <w:right w:val="single" w:sz="4" w:space="0" w:color="auto"/>
            </w:tcBorders>
            <w:noWrap/>
            <w:hideMark/>
          </w:tcPr>
          <w:p w14:paraId="747E5AE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6" w:type="dxa"/>
            <w:tcBorders>
              <w:left w:val="single" w:sz="4" w:space="0" w:color="auto"/>
            </w:tcBorders>
            <w:noWrap/>
            <w:hideMark/>
          </w:tcPr>
          <w:p w14:paraId="2E71BC1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0.15</w:t>
            </w:r>
          </w:p>
        </w:tc>
        <w:tc>
          <w:tcPr>
            <w:tcW w:w="1397" w:type="dxa"/>
            <w:tcBorders>
              <w:right w:val="single" w:sz="4" w:space="0" w:color="auto"/>
            </w:tcBorders>
            <w:noWrap/>
            <w:hideMark/>
          </w:tcPr>
          <w:p w14:paraId="5C48868E"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r>
      <w:tr w:rsidR="001B1C94" w:rsidRPr="00506DDA" w14:paraId="1726A7AD" w14:textId="77777777" w:rsidTr="00976B6E">
        <w:trPr>
          <w:trHeight w:val="300"/>
        </w:trPr>
        <w:tc>
          <w:tcPr>
            <w:tcW w:w="2720" w:type="dxa"/>
            <w:tcBorders>
              <w:left w:val="single" w:sz="4" w:space="0" w:color="auto"/>
              <w:right w:val="single" w:sz="4" w:space="0" w:color="auto"/>
            </w:tcBorders>
            <w:noWrap/>
            <w:hideMark/>
          </w:tcPr>
          <w:p w14:paraId="03C95D6F"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Pyruvic acid</w:t>
            </w:r>
          </w:p>
        </w:tc>
        <w:tc>
          <w:tcPr>
            <w:tcW w:w="1396" w:type="dxa"/>
            <w:tcBorders>
              <w:left w:val="single" w:sz="4" w:space="0" w:color="auto"/>
            </w:tcBorders>
            <w:noWrap/>
            <w:hideMark/>
          </w:tcPr>
          <w:p w14:paraId="5F12201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1.18</w:t>
            </w:r>
          </w:p>
        </w:tc>
        <w:tc>
          <w:tcPr>
            <w:tcW w:w="1397" w:type="dxa"/>
            <w:tcBorders>
              <w:right w:val="single" w:sz="4" w:space="0" w:color="auto"/>
            </w:tcBorders>
            <w:noWrap/>
            <w:hideMark/>
          </w:tcPr>
          <w:p w14:paraId="55654DF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0.60</w:t>
            </w:r>
          </w:p>
        </w:tc>
        <w:tc>
          <w:tcPr>
            <w:tcW w:w="1396" w:type="dxa"/>
            <w:tcBorders>
              <w:left w:val="single" w:sz="4" w:space="0" w:color="auto"/>
            </w:tcBorders>
            <w:noWrap/>
            <w:hideMark/>
          </w:tcPr>
          <w:p w14:paraId="2A6C1CF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0.74</w:t>
            </w:r>
          </w:p>
        </w:tc>
        <w:tc>
          <w:tcPr>
            <w:tcW w:w="1397" w:type="dxa"/>
            <w:tcBorders>
              <w:right w:val="single" w:sz="4" w:space="0" w:color="auto"/>
            </w:tcBorders>
            <w:noWrap/>
            <w:hideMark/>
          </w:tcPr>
          <w:p w14:paraId="10A0510E"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0.22</w:t>
            </w:r>
          </w:p>
        </w:tc>
        <w:tc>
          <w:tcPr>
            <w:tcW w:w="1396" w:type="dxa"/>
            <w:tcBorders>
              <w:left w:val="single" w:sz="4" w:space="0" w:color="auto"/>
            </w:tcBorders>
            <w:noWrap/>
            <w:hideMark/>
          </w:tcPr>
          <w:p w14:paraId="71523C5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0.92</w:t>
            </w:r>
          </w:p>
        </w:tc>
        <w:tc>
          <w:tcPr>
            <w:tcW w:w="1397" w:type="dxa"/>
            <w:tcBorders>
              <w:right w:val="single" w:sz="4" w:space="0" w:color="auto"/>
            </w:tcBorders>
            <w:noWrap/>
            <w:hideMark/>
          </w:tcPr>
          <w:p w14:paraId="7AE1763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0.61</w:t>
            </w:r>
          </w:p>
        </w:tc>
        <w:tc>
          <w:tcPr>
            <w:tcW w:w="1396" w:type="dxa"/>
            <w:tcBorders>
              <w:left w:val="single" w:sz="4" w:space="0" w:color="auto"/>
            </w:tcBorders>
            <w:noWrap/>
            <w:hideMark/>
          </w:tcPr>
          <w:p w14:paraId="36805CF7"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1.92</w:t>
            </w:r>
          </w:p>
        </w:tc>
        <w:tc>
          <w:tcPr>
            <w:tcW w:w="1397" w:type="dxa"/>
            <w:tcBorders>
              <w:right w:val="single" w:sz="4" w:space="0" w:color="auto"/>
            </w:tcBorders>
            <w:noWrap/>
            <w:hideMark/>
          </w:tcPr>
          <w:p w14:paraId="757B52DC"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1.43</w:t>
            </w:r>
          </w:p>
        </w:tc>
      </w:tr>
      <w:tr w:rsidR="001B1C94" w:rsidRPr="00506DDA" w14:paraId="02B727C0" w14:textId="77777777" w:rsidTr="00976B6E">
        <w:trPr>
          <w:trHeight w:val="300"/>
        </w:trPr>
        <w:tc>
          <w:tcPr>
            <w:tcW w:w="2720" w:type="dxa"/>
            <w:tcBorders>
              <w:left w:val="single" w:sz="4" w:space="0" w:color="auto"/>
              <w:right w:val="single" w:sz="4" w:space="0" w:color="auto"/>
            </w:tcBorders>
            <w:noWrap/>
            <w:hideMark/>
          </w:tcPr>
          <w:p w14:paraId="40FB6519"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Succinic acid</w:t>
            </w:r>
          </w:p>
        </w:tc>
        <w:tc>
          <w:tcPr>
            <w:tcW w:w="1396" w:type="dxa"/>
            <w:tcBorders>
              <w:left w:val="single" w:sz="4" w:space="0" w:color="auto"/>
            </w:tcBorders>
            <w:noWrap/>
            <w:hideMark/>
          </w:tcPr>
          <w:p w14:paraId="07625457"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0.72</w:t>
            </w:r>
          </w:p>
        </w:tc>
        <w:tc>
          <w:tcPr>
            <w:tcW w:w="1397" w:type="dxa"/>
            <w:tcBorders>
              <w:right w:val="single" w:sz="4" w:space="0" w:color="auto"/>
            </w:tcBorders>
            <w:noWrap/>
            <w:hideMark/>
          </w:tcPr>
          <w:p w14:paraId="624A426E"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0.25</w:t>
            </w:r>
          </w:p>
        </w:tc>
        <w:tc>
          <w:tcPr>
            <w:tcW w:w="1396" w:type="dxa"/>
            <w:tcBorders>
              <w:left w:val="single" w:sz="4" w:space="0" w:color="auto"/>
            </w:tcBorders>
            <w:noWrap/>
            <w:hideMark/>
          </w:tcPr>
          <w:p w14:paraId="55E351F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0.47</w:t>
            </w:r>
          </w:p>
        </w:tc>
        <w:tc>
          <w:tcPr>
            <w:tcW w:w="1397" w:type="dxa"/>
            <w:tcBorders>
              <w:right w:val="single" w:sz="4" w:space="0" w:color="auto"/>
            </w:tcBorders>
            <w:noWrap/>
            <w:hideMark/>
          </w:tcPr>
          <w:p w14:paraId="0CCC9966"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0.12</w:t>
            </w:r>
          </w:p>
        </w:tc>
        <w:tc>
          <w:tcPr>
            <w:tcW w:w="1396" w:type="dxa"/>
            <w:tcBorders>
              <w:left w:val="single" w:sz="4" w:space="0" w:color="auto"/>
            </w:tcBorders>
            <w:noWrap/>
            <w:hideMark/>
          </w:tcPr>
          <w:p w14:paraId="20258CAA"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0.84</w:t>
            </w:r>
            <w:r w:rsidRPr="007B4FB0">
              <w:rPr>
                <w:rFonts w:ascii="Calibri" w:hAnsi="Calibri" w:cs="Calibri"/>
                <w:b/>
                <w:color w:val="000000"/>
                <w:lang w:eastAsia="en-IE"/>
              </w:rPr>
              <w:t>*</w:t>
            </w:r>
          </w:p>
        </w:tc>
        <w:tc>
          <w:tcPr>
            <w:tcW w:w="1397" w:type="dxa"/>
            <w:tcBorders>
              <w:right w:val="single" w:sz="4" w:space="0" w:color="auto"/>
            </w:tcBorders>
            <w:noWrap/>
            <w:hideMark/>
          </w:tcPr>
          <w:p w14:paraId="5B92087C"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0.43</w:t>
            </w:r>
          </w:p>
        </w:tc>
        <w:tc>
          <w:tcPr>
            <w:tcW w:w="1396" w:type="dxa"/>
            <w:tcBorders>
              <w:left w:val="single" w:sz="4" w:space="0" w:color="auto"/>
            </w:tcBorders>
            <w:noWrap/>
            <w:hideMark/>
          </w:tcPr>
          <w:p w14:paraId="0C5C55C4"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0.75</w:t>
            </w:r>
            <w:r w:rsidRPr="007B4FB0">
              <w:rPr>
                <w:rFonts w:ascii="Calibri" w:hAnsi="Calibri" w:cs="Calibri"/>
                <w:b/>
                <w:color w:val="000000"/>
                <w:lang w:eastAsia="en-IE"/>
              </w:rPr>
              <w:t>*</w:t>
            </w:r>
          </w:p>
        </w:tc>
        <w:tc>
          <w:tcPr>
            <w:tcW w:w="1397" w:type="dxa"/>
            <w:tcBorders>
              <w:right w:val="single" w:sz="4" w:space="0" w:color="auto"/>
            </w:tcBorders>
            <w:noWrap/>
            <w:hideMark/>
          </w:tcPr>
          <w:p w14:paraId="4D52F61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0.25</w:t>
            </w:r>
          </w:p>
        </w:tc>
      </w:tr>
      <w:tr w:rsidR="001B1C94" w:rsidRPr="00506DDA" w14:paraId="6FE2E863" w14:textId="77777777" w:rsidTr="00976B6E">
        <w:trPr>
          <w:trHeight w:val="300"/>
        </w:trPr>
        <w:tc>
          <w:tcPr>
            <w:tcW w:w="2720" w:type="dxa"/>
            <w:tcBorders>
              <w:left w:val="single" w:sz="4" w:space="0" w:color="auto"/>
              <w:right w:val="single" w:sz="4" w:space="0" w:color="auto"/>
            </w:tcBorders>
            <w:noWrap/>
            <w:hideMark/>
          </w:tcPr>
          <w:p w14:paraId="477C92FE"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Fumaric acid</w:t>
            </w:r>
          </w:p>
        </w:tc>
        <w:tc>
          <w:tcPr>
            <w:tcW w:w="1396" w:type="dxa"/>
            <w:tcBorders>
              <w:left w:val="single" w:sz="4" w:space="0" w:color="auto"/>
            </w:tcBorders>
            <w:noWrap/>
            <w:hideMark/>
          </w:tcPr>
          <w:p w14:paraId="111FF47E"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c>
          <w:tcPr>
            <w:tcW w:w="1397" w:type="dxa"/>
            <w:tcBorders>
              <w:right w:val="single" w:sz="4" w:space="0" w:color="auto"/>
            </w:tcBorders>
            <w:noWrap/>
            <w:hideMark/>
          </w:tcPr>
          <w:p w14:paraId="11F3449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0.02</w:t>
            </w:r>
          </w:p>
        </w:tc>
        <w:tc>
          <w:tcPr>
            <w:tcW w:w="1396" w:type="dxa"/>
            <w:tcBorders>
              <w:left w:val="single" w:sz="4" w:space="0" w:color="auto"/>
            </w:tcBorders>
            <w:noWrap/>
            <w:hideMark/>
          </w:tcPr>
          <w:p w14:paraId="3C9A2A65"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0.04</w:t>
            </w:r>
            <w:r w:rsidRPr="00F458E3">
              <w:rPr>
                <w:rFonts w:ascii="Calibri" w:hAnsi="Calibri" w:cs="Calibri"/>
                <w:b/>
                <w:color w:val="000000"/>
                <w:vertAlign w:val="superscript"/>
                <w:lang w:eastAsia="en-IE"/>
              </w:rPr>
              <w:t>$</w:t>
            </w:r>
          </w:p>
        </w:tc>
        <w:tc>
          <w:tcPr>
            <w:tcW w:w="1397" w:type="dxa"/>
            <w:tcBorders>
              <w:right w:val="single" w:sz="4" w:space="0" w:color="auto"/>
            </w:tcBorders>
            <w:noWrap/>
            <w:hideMark/>
          </w:tcPr>
          <w:p w14:paraId="0159359E"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0.01</w:t>
            </w:r>
          </w:p>
        </w:tc>
        <w:tc>
          <w:tcPr>
            <w:tcW w:w="1396" w:type="dxa"/>
            <w:tcBorders>
              <w:left w:val="single" w:sz="4" w:space="0" w:color="auto"/>
            </w:tcBorders>
            <w:noWrap/>
            <w:hideMark/>
          </w:tcPr>
          <w:p w14:paraId="566AA87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c>
          <w:tcPr>
            <w:tcW w:w="1397" w:type="dxa"/>
            <w:tcBorders>
              <w:right w:val="single" w:sz="4" w:space="0" w:color="auto"/>
            </w:tcBorders>
            <w:noWrap/>
            <w:hideMark/>
          </w:tcPr>
          <w:p w14:paraId="54CDD4A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0.02</w:t>
            </w:r>
          </w:p>
        </w:tc>
        <w:tc>
          <w:tcPr>
            <w:tcW w:w="1396" w:type="dxa"/>
            <w:tcBorders>
              <w:left w:val="single" w:sz="4" w:space="0" w:color="auto"/>
            </w:tcBorders>
            <w:noWrap/>
            <w:hideMark/>
          </w:tcPr>
          <w:p w14:paraId="77647797"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0.06</w:t>
            </w:r>
            <w:r w:rsidRPr="007B4FB0">
              <w:rPr>
                <w:rFonts w:ascii="Calibri" w:hAnsi="Calibri" w:cs="Calibri"/>
                <w:b/>
                <w:color w:val="000000"/>
                <w:lang w:eastAsia="en-IE"/>
              </w:rPr>
              <w:t>*</w:t>
            </w:r>
          </w:p>
        </w:tc>
        <w:tc>
          <w:tcPr>
            <w:tcW w:w="1397" w:type="dxa"/>
            <w:tcBorders>
              <w:right w:val="single" w:sz="4" w:space="0" w:color="auto"/>
            </w:tcBorders>
            <w:noWrap/>
            <w:hideMark/>
          </w:tcPr>
          <w:p w14:paraId="644CC30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0.01</w:t>
            </w:r>
          </w:p>
        </w:tc>
      </w:tr>
      <w:tr w:rsidR="001B1C94" w:rsidRPr="00506DDA" w14:paraId="2AC83C7B" w14:textId="77777777" w:rsidTr="00976B6E">
        <w:trPr>
          <w:trHeight w:val="300"/>
        </w:trPr>
        <w:tc>
          <w:tcPr>
            <w:tcW w:w="2720" w:type="dxa"/>
            <w:tcBorders>
              <w:left w:val="single" w:sz="4" w:space="0" w:color="auto"/>
              <w:right w:val="single" w:sz="4" w:space="0" w:color="auto"/>
            </w:tcBorders>
            <w:noWrap/>
            <w:hideMark/>
          </w:tcPr>
          <w:p w14:paraId="6EFA200A"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lastRenderedPageBreak/>
              <w:t>Lactic acid</w:t>
            </w:r>
          </w:p>
        </w:tc>
        <w:tc>
          <w:tcPr>
            <w:tcW w:w="1396" w:type="dxa"/>
            <w:tcBorders>
              <w:left w:val="single" w:sz="4" w:space="0" w:color="auto"/>
            </w:tcBorders>
            <w:noWrap/>
            <w:hideMark/>
          </w:tcPr>
          <w:p w14:paraId="0CAC061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0.99</w:t>
            </w:r>
          </w:p>
        </w:tc>
        <w:tc>
          <w:tcPr>
            <w:tcW w:w="1397" w:type="dxa"/>
            <w:tcBorders>
              <w:right w:val="single" w:sz="4" w:space="0" w:color="auto"/>
            </w:tcBorders>
            <w:noWrap/>
            <w:hideMark/>
          </w:tcPr>
          <w:p w14:paraId="3E7152FA"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0.83</w:t>
            </w:r>
          </w:p>
        </w:tc>
        <w:tc>
          <w:tcPr>
            <w:tcW w:w="1396" w:type="dxa"/>
            <w:tcBorders>
              <w:left w:val="single" w:sz="4" w:space="0" w:color="auto"/>
            </w:tcBorders>
            <w:noWrap/>
            <w:hideMark/>
          </w:tcPr>
          <w:p w14:paraId="1C891F6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1.41</w:t>
            </w:r>
          </w:p>
        </w:tc>
        <w:tc>
          <w:tcPr>
            <w:tcW w:w="1397" w:type="dxa"/>
            <w:tcBorders>
              <w:right w:val="single" w:sz="4" w:space="0" w:color="auto"/>
            </w:tcBorders>
            <w:noWrap/>
            <w:hideMark/>
          </w:tcPr>
          <w:p w14:paraId="5385AEE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1.25</w:t>
            </w:r>
          </w:p>
        </w:tc>
        <w:tc>
          <w:tcPr>
            <w:tcW w:w="1396" w:type="dxa"/>
            <w:tcBorders>
              <w:left w:val="single" w:sz="4" w:space="0" w:color="auto"/>
            </w:tcBorders>
            <w:noWrap/>
            <w:hideMark/>
          </w:tcPr>
          <w:p w14:paraId="4A944FA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3.60</w:t>
            </w:r>
          </w:p>
        </w:tc>
        <w:tc>
          <w:tcPr>
            <w:tcW w:w="1397" w:type="dxa"/>
            <w:tcBorders>
              <w:right w:val="single" w:sz="4" w:space="0" w:color="auto"/>
            </w:tcBorders>
            <w:noWrap/>
            <w:hideMark/>
          </w:tcPr>
          <w:p w14:paraId="36C185A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2.60</w:t>
            </w:r>
          </w:p>
        </w:tc>
        <w:tc>
          <w:tcPr>
            <w:tcW w:w="1396" w:type="dxa"/>
            <w:tcBorders>
              <w:left w:val="single" w:sz="4" w:space="0" w:color="auto"/>
            </w:tcBorders>
            <w:noWrap/>
            <w:hideMark/>
          </w:tcPr>
          <w:p w14:paraId="393211E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1.24</w:t>
            </w:r>
          </w:p>
        </w:tc>
        <w:tc>
          <w:tcPr>
            <w:tcW w:w="1397" w:type="dxa"/>
            <w:tcBorders>
              <w:right w:val="single" w:sz="4" w:space="0" w:color="auto"/>
            </w:tcBorders>
            <w:noWrap/>
            <w:hideMark/>
          </w:tcPr>
          <w:p w14:paraId="50E6369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0.70</w:t>
            </w:r>
          </w:p>
        </w:tc>
      </w:tr>
      <w:tr w:rsidR="001B1C94" w:rsidRPr="00506DDA" w14:paraId="32ADB45E" w14:textId="77777777" w:rsidTr="00976B6E">
        <w:trPr>
          <w:trHeight w:val="300"/>
        </w:trPr>
        <w:tc>
          <w:tcPr>
            <w:tcW w:w="2720" w:type="dxa"/>
            <w:tcBorders>
              <w:left w:val="single" w:sz="4" w:space="0" w:color="auto"/>
              <w:right w:val="single" w:sz="4" w:space="0" w:color="auto"/>
            </w:tcBorders>
            <w:noWrap/>
            <w:hideMark/>
          </w:tcPr>
          <w:p w14:paraId="5EC5126C"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Malic acid</w:t>
            </w:r>
          </w:p>
        </w:tc>
        <w:tc>
          <w:tcPr>
            <w:tcW w:w="1396" w:type="dxa"/>
            <w:tcBorders>
              <w:left w:val="single" w:sz="4" w:space="0" w:color="auto"/>
            </w:tcBorders>
            <w:noWrap/>
            <w:hideMark/>
          </w:tcPr>
          <w:p w14:paraId="4960ADF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0.36</w:t>
            </w:r>
          </w:p>
        </w:tc>
        <w:tc>
          <w:tcPr>
            <w:tcW w:w="1397" w:type="dxa"/>
            <w:tcBorders>
              <w:right w:val="single" w:sz="4" w:space="0" w:color="auto"/>
            </w:tcBorders>
            <w:noWrap/>
            <w:hideMark/>
          </w:tcPr>
          <w:p w14:paraId="1CFF0326"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6" w:type="dxa"/>
            <w:tcBorders>
              <w:left w:val="single" w:sz="4" w:space="0" w:color="auto"/>
            </w:tcBorders>
            <w:noWrap/>
            <w:hideMark/>
          </w:tcPr>
          <w:p w14:paraId="7E288C89"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0.26</w:t>
            </w:r>
            <w:r w:rsidRPr="00F458E3">
              <w:rPr>
                <w:rFonts w:ascii="Calibri" w:hAnsi="Calibri" w:cs="Calibri"/>
                <w:b/>
                <w:color w:val="000000"/>
                <w:vertAlign w:val="superscript"/>
                <w:lang w:eastAsia="en-IE"/>
              </w:rPr>
              <w:t>$</w:t>
            </w:r>
          </w:p>
        </w:tc>
        <w:tc>
          <w:tcPr>
            <w:tcW w:w="1397" w:type="dxa"/>
            <w:tcBorders>
              <w:right w:val="single" w:sz="4" w:space="0" w:color="auto"/>
            </w:tcBorders>
            <w:noWrap/>
            <w:hideMark/>
          </w:tcPr>
          <w:p w14:paraId="74A46BC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0.05</w:t>
            </w:r>
          </w:p>
        </w:tc>
        <w:tc>
          <w:tcPr>
            <w:tcW w:w="1396" w:type="dxa"/>
            <w:tcBorders>
              <w:left w:val="single" w:sz="4" w:space="0" w:color="auto"/>
            </w:tcBorders>
            <w:noWrap/>
            <w:hideMark/>
          </w:tcPr>
          <w:p w14:paraId="62C70BC1"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0.34</w:t>
            </w:r>
            <w:r w:rsidRPr="007B4FB0">
              <w:rPr>
                <w:rFonts w:ascii="Calibri" w:hAnsi="Calibri" w:cs="Calibri"/>
                <w:b/>
                <w:color w:val="000000"/>
                <w:lang w:eastAsia="en-IE"/>
              </w:rPr>
              <w:t>*</w:t>
            </w:r>
          </w:p>
        </w:tc>
        <w:tc>
          <w:tcPr>
            <w:tcW w:w="1397" w:type="dxa"/>
            <w:tcBorders>
              <w:right w:val="single" w:sz="4" w:space="0" w:color="auto"/>
            </w:tcBorders>
            <w:noWrap/>
            <w:hideMark/>
          </w:tcPr>
          <w:p w14:paraId="091AC4F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6" w:type="dxa"/>
            <w:tcBorders>
              <w:left w:val="single" w:sz="4" w:space="0" w:color="auto"/>
            </w:tcBorders>
            <w:noWrap/>
            <w:hideMark/>
          </w:tcPr>
          <w:p w14:paraId="6302965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0.46</w:t>
            </w:r>
          </w:p>
        </w:tc>
        <w:tc>
          <w:tcPr>
            <w:tcW w:w="1397" w:type="dxa"/>
            <w:tcBorders>
              <w:right w:val="single" w:sz="4" w:space="0" w:color="auto"/>
            </w:tcBorders>
            <w:noWrap/>
            <w:hideMark/>
          </w:tcPr>
          <w:p w14:paraId="754D547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0.18</w:t>
            </w:r>
          </w:p>
        </w:tc>
      </w:tr>
      <w:tr w:rsidR="001B1C94" w:rsidRPr="00506DDA" w14:paraId="411365D6" w14:textId="77777777" w:rsidTr="00976B6E">
        <w:trPr>
          <w:trHeight w:val="300"/>
        </w:trPr>
        <w:tc>
          <w:tcPr>
            <w:tcW w:w="2720" w:type="dxa"/>
            <w:tcBorders>
              <w:left w:val="single" w:sz="4" w:space="0" w:color="auto"/>
              <w:right w:val="single" w:sz="4" w:space="0" w:color="auto"/>
            </w:tcBorders>
            <w:noWrap/>
            <w:hideMark/>
          </w:tcPr>
          <w:p w14:paraId="4CED45E7"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2-oxoglutarate</w:t>
            </w:r>
          </w:p>
        </w:tc>
        <w:tc>
          <w:tcPr>
            <w:tcW w:w="1396" w:type="dxa"/>
            <w:tcBorders>
              <w:left w:val="single" w:sz="4" w:space="0" w:color="auto"/>
            </w:tcBorders>
            <w:noWrap/>
            <w:hideMark/>
          </w:tcPr>
          <w:p w14:paraId="459F7AE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0.45</w:t>
            </w:r>
          </w:p>
        </w:tc>
        <w:tc>
          <w:tcPr>
            <w:tcW w:w="1397" w:type="dxa"/>
            <w:tcBorders>
              <w:right w:val="single" w:sz="4" w:space="0" w:color="auto"/>
            </w:tcBorders>
            <w:noWrap/>
            <w:hideMark/>
          </w:tcPr>
          <w:p w14:paraId="123A841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0.28</w:t>
            </w:r>
          </w:p>
        </w:tc>
        <w:tc>
          <w:tcPr>
            <w:tcW w:w="1396" w:type="dxa"/>
            <w:tcBorders>
              <w:left w:val="single" w:sz="4" w:space="0" w:color="auto"/>
            </w:tcBorders>
            <w:noWrap/>
            <w:hideMark/>
          </w:tcPr>
          <w:p w14:paraId="69E9A16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0.27</w:t>
            </w:r>
          </w:p>
        </w:tc>
        <w:tc>
          <w:tcPr>
            <w:tcW w:w="1397" w:type="dxa"/>
            <w:tcBorders>
              <w:right w:val="single" w:sz="4" w:space="0" w:color="auto"/>
            </w:tcBorders>
            <w:noWrap/>
            <w:hideMark/>
          </w:tcPr>
          <w:p w14:paraId="42E281E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0.09</w:t>
            </w:r>
          </w:p>
        </w:tc>
        <w:tc>
          <w:tcPr>
            <w:tcW w:w="1396" w:type="dxa"/>
            <w:tcBorders>
              <w:left w:val="single" w:sz="4" w:space="0" w:color="auto"/>
            </w:tcBorders>
            <w:noWrap/>
            <w:hideMark/>
          </w:tcPr>
          <w:p w14:paraId="069D5FD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0.23</w:t>
            </w:r>
          </w:p>
        </w:tc>
        <w:tc>
          <w:tcPr>
            <w:tcW w:w="1397" w:type="dxa"/>
            <w:tcBorders>
              <w:right w:val="single" w:sz="4" w:space="0" w:color="auto"/>
            </w:tcBorders>
            <w:noWrap/>
            <w:hideMark/>
          </w:tcPr>
          <w:p w14:paraId="5E71AEEA"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0.24</w:t>
            </w:r>
          </w:p>
        </w:tc>
        <w:tc>
          <w:tcPr>
            <w:tcW w:w="1396" w:type="dxa"/>
            <w:tcBorders>
              <w:left w:val="single" w:sz="4" w:space="0" w:color="auto"/>
            </w:tcBorders>
            <w:noWrap/>
            <w:hideMark/>
          </w:tcPr>
          <w:p w14:paraId="4A50269E"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0.72</w:t>
            </w:r>
          </w:p>
        </w:tc>
        <w:tc>
          <w:tcPr>
            <w:tcW w:w="1397" w:type="dxa"/>
            <w:tcBorders>
              <w:right w:val="single" w:sz="4" w:space="0" w:color="auto"/>
            </w:tcBorders>
            <w:noWrap/>
            <w:hideMark/>
          </w:tcPr>
          <w:p w14:paraId="7FE64C8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1.02</w:t>
            </w:r>
          </w:p>
        </w:tc>
      </w:tr>
      <w:tr w:rsidR="001B1C94" w:rsidRPr="00506DDA" w14:paraId="7B193CB8" w14:textId="77777777" w:rsidTr="00976B6E">
        <w:trPr>
          <w:trHeight w:val="300"/>
        </w:trPr>
        <w:tc>
          <w:tcPr>
            <w:tcW w:w="2720" w:type="dxa"/>
            <w:tcBorders>
              <w:left w:val="single" w:sz="4" w:space="0" w:color="auto"/>
              <w:right w:val="single" w:sz="4" w:space="0" w:color="auto"/>
            </w:tcBorders>
            <w:noWrap/>
            <w:hideMark/>
          </w:tcPr>
          <w:p w14:paraId="2036879B" w14:textId="77777777" w:rsidR="001B1C94" w:rsidRPr="00506DDA" w:rsidRDefault="001B1C94" w:rsidP="006679D7">
            <w:pPr>
              <w:spacing w:after="0" w:line="240" w:lineRule="auto"/>
              <w:rPr>
                <w:rFonts w:ascii="Calibri" w:hAnsi="Calibri" w:cs="Calibri"/>
                <w:color w:val="000000"/>
                <w:lang w:eastAsia="en-IE"/>
              </w:rPr>
            </w:pPr>
            <w:proofErr w:type="spellStart"/>
            <w:r w:rsidRPr="00506DDA">
              <w:rPr>
                <w:rFonts w:ascii="Calibri" w:hAnsi="Calibri" w:cs="Calibri"/>
                <w:color w:val="000000"/>
                <w:lang w:eastAsia="en-IE"/>
              </w:rPr>
              <w:t>Isocitric</w:t>
            </w:r>
            <w:proofErr w:type="spellEnd"/>
            <w:r w:rsidRPr="00506DDA">
              <w:rPr>
                <w:rFonts w:ascii="Calibri" w:hAnsi="Calibri" w:cs="Calibri"/>
                <w:color w:val="000000"/>
                <w:lang w:eastAsia="en-IE"/>
              </w:rPr>
              <w:t xml:space="preserve"> acid</w:t>
            </w:r>
          </w:p>
        </w:tc>
        <w:tc>
          <w:tcPr>
            <w:tcW w:w="1396" w:type="dxa"/>
            <w:tcBorders>
              <w:left w:val="single" w:sz="4" w:space="0" w:color="auto"/>
            </w:tcBorders>
            <w:noWrap/>
            <w:hideMark/>
          </w:tcPr>
          <w:p w14:paraId="66FCF60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7" w:type="dxa"/>
            <w:tcBorders>
              <w:right w:val="single" w:sz="4" w:space="0" w:color="auto"/>
            </w:tcBorders>
            <w:noWrap/>
            <w:hideMark/>
          </w:tcPr>
          <w:p w14:paraId="1176AD7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0.00</w:t>
            </w:r>
          </w:p>
        </w:tc>
        <w:tc>
          <w:tcPr>
            <w:tcW w:w="1396" w:type="dxa"/>
            <w:tcBorders>
              <w:left w:val="single" w:sz="4" w:space="0" w:color="auto"/>
            </w:tcBorders>
            <w:noWrap/>
            <w:hideMark/>
          </w:tcPr>
          <w:p w14:paraId="10E9F9BD"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7" w:type="dxa"/>
            <w:tcBorders>
              <w:right w:val="single" w:sz="4" w:space="0" w:color="auto"/>
            </w:tcBorders>
            <w:noWrap/>
            <w:hideMark/>
          </w:tcPr>
          <w:p w14:paraId="7B1E880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0.00</w:t>
            </w:r>
          </w:p>
        </w:tc>
        <w:tc>
          <w:tcPr>
            <w:tcW w:w="1396" w:type="dxa"/>
            <w:tcBorders>
              <w:left w:val="single" w:sz="4" w:space="0" w:color="auto"/>
            </w:tcBorders>
            <w:noWrap/>
            <w:hideMark/>
          </w:tcPr>
          <w:p w14:paraId="5D55292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7" w:type="dxa"/>
            <w:tcBorders>
              <w:right w:val="single" w:sz="4" w:space="0" w:color="auto"/>
            </w:tcBorders>
            <w:noWrap/>
            <w:hideMark/>
          </w:tcPr>
          <w:p w14:paraId="271837B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0.00</w:t>
            </w:r>
          </w:p>
        </w:tc>
        <w:tc>
          <w:tcPr>
            <w:tcW w:w="1396" w:type="dxa"/>
            <w:tcBorders>
              <w:left w:val="single" w:sz="4" w:space="0" w:color="auto"/>
            </w:tcBorders>
            <w:noWrap/>
            <w:hideMark/>
          </w:tcPr>
          <w:p w14:paraId="671D9DE6"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0.04</w:t>
            </w:r>
          </w:p>
        </w:tc>
        <w:tc>
          <w:tcPr>
            <w:tcW w:w="1397" w:type="dxa"/>
            <w:tcBorders>
              <w:right w:val="single" w:sz="4" w:space="0" w:color="auto"/>
            </w:tcBorders>
            <w:noWrap/>
            <w:hideMark/>
          </w:tcPr>
          <w:p w14:paraId="763F728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0.00</w:t>
            </w:r>
          </w:p>
        </w:tc>
      </w:tr>
      <w:tr w:rsidR="001B1C94" w:rsidRPr="00506DDA" w14:paraId="264D2B63" w14:textId="77777777" w:rsidTr="00976B6E">
        <w:trPr>
          <w:trHeight w:val="300"/>
        </w:trPr>
        <w:tc>
          <w:tcPr>
            <w:tcW w:w="2720" w:type="dxa"/>
            <w:tcBorders>
              <w:left w:val="single" w:sz="4" w:space="0" w:color="auto"/>
              <w:right w:val="single" w:sz="4" w:space="0" w:color="auto"/>
            </w:tcBorders>
            <w:noWrap/>
            <w:hideMark/>
          </w:tcPr>
          <w:p w14:paraId="123B47F9"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Citric acid</w:t>
            </w:r>
          </w:p>
        </w:tc>
        <w:tc>
          <w:tcPr>
            <w:tcW w:w="1396" w:type="dxa"/>
            <w:tcBorders>
              <w:left w:val="single" w:sz="4" w:space="0" w:color="auto"/>
            </w:tcBorders>
            <w:noWrap/>
            <w:hideMark/>
          </w:tcPr>
          <w:p w14:paraId="0744C8F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0.06</w:t>
            </w:r>
          </w:p>
        </w:tc>
        <w:tc>
          <w:tcPr>
            <w:tcW w:w="1397" w:type="dxa"/>
            <w:tcBorders>
              <w:right w:val="single" w:sz="4" w:space="0" w:color="auto"/>
            </w:tcBorders>
            <w:noWrap/>
            <w:hideMark/>
          </w:tcPr>
          <w:p w14:paraId="74DD82D7"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0.02</w:t>
            </w:r>
          </w:p>
        </w:tc>
        <w:tc>
          <w:tcPr>
            <w:tcW w:w="1396" w:type="dxa"/>
            <w:tcBorders>
              <w:left w:val="single" w:sz="4" w:space="0" w:color="auto"/>
            </w:tcBorders>
            <w:noWrap/>
            <w:hideMark/>
          </w:tcPr>
          <w:p w14:paraId="70F16245"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0.04</w:t>
            </w:r>
            <w:r w:rsidRPr="00F458E3">
              <w:rPr>
                <w:rFonts w:ascii="Calibri" w:hAnsi="Calibri" w:cs="Calibri"/>
                <w:b/>
                <w:color w:val="000000"/>
                <w:vertAlign w:val="superscript"/>
                <w:lang w:eastAsia="en-IE"/>
              </w:rPr>
              <w:t>$</w:t>
            </w:r>
          </w:p>
        </w:tc>
        <w:tc>
          <w:tcPr>
            <w:tcW w:w="1397" w:type="dxa"/>
            <w:tcBorders>
              <w:right w:val="single" w:sz="4" w:space="0" w:color="auto"/>
            </w:tcBorders>
            <w:noWrap/>
            <w:hideMark/>
          </w:tcPr>
          <w:p w14:paraId="7753EE1E"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0.01</w:t>
            </w:r>
          </w:p>
        </w:tc>
        <w:tc>
          <w:tcPr>
            <w:tcW w:w="1396" w:type="dxa"/>
            <w:tcBorders>
              <w:left w:val="single" w:sz="4" w:space="0" w:color="auto"/>
            </w:tcBorders>
            <w:noWrap/>
            <w:hideMark/>
          </w:tcPr>
          <w:p w14:paraId="69E2FB3E"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0.05</w:t>
            </w:r>
          </w:p>
        </w:tc>
        <w:tc>
          <w:tcPr>
            <w:tcW w:w="1397" w:type="dxa"/>
            <w:tcBorders>
              <w:right w:val="single" w:sz="4" w:space="0" w:color="auto"/>
            </w:tcBorders>
            <w:noWrap/>
            <w:hideMark/>
          </w:tcPr>
          <w:p w14:paraId="43CD6D96"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0.01</w:t>
            </w:r>
          </w:p>
        </w:tc>
        <w:tc>
          <w:tcPr>
            <w:tcW w:w="1396" w:type="dxa"/>
            <w:tcBorders>
              <w:left w:val="single" w:sz="4" w:space="0" w:color="auto"/>
            </w:tcBorders>
            <w:noWrap/>
            <w:hideMark/>
          </w:tcPr>
          <w:p w14:paraId="3AF1FB3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0.05</w:t>
            </w:r>
          </w:p>
        </w:tc>
        <w:tc>
          <w:tcPr>
            <w:tcW w:w="1397" w:type="dxa"/>
            <w:tcBorders>
              <w:right w:val="single" w:sz="4" w:space="0" w:color="auto"/>
            </w:tcBorders>
            <w:noWrap/>
            <w:hideMark/>
          </w:tcPr>
          <w:p w14:paraId="703E6F9F"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0.01</w:t>
            </w:r>
          </w:p>
        </w:tc>
      </w:tr>
      <w:tr w:rsidR="001B1C94" w:rsidRPr="00506DDA" w14:paraId="40DA3635" w14:textId="77777777" w:rsidTr="00976B6E">
        <w:trPr>
          <w:trHeight w:val="300"/>
        </w:trPr>
        <w:tc>
          <w:tcPr>
            <w:tcW w:w="2720" w:type="dxa"/>
            <w:tcBorders>
              <w:left w:val="single" w:sz="4" w:space="0" w:color="auto"/>
              <w:right w:val="single" w:sz="4" w:space="0" w:color="auto"/>
            </w:tcBorders>
            <w:noWrap/>
            <w:hideMark/>
          </w:tcPr>
          <w:p w14:paraId="79863BEB"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Octanoic acid (C8:0)</w:t>
            </w:r>
          </w:p>
        </w:tc>
        <w:tc>
          <w:tcPr>
            <w:tcW w:w="1396" w:type="dxa"/>
            <w:tcBorders>
              <w:left w:val="single" w:sz="4" w:space="0" w:color="auto"/>
            </w:tcBorders>
            <w:noWrap/>
            <w:hideMark/>
          </w:tcPr>
          <w:p w14:paraId="2DB5A71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1.18</w:t>
            </w:r>
          </w:p>
        </w:tc>
        <w:tc>
          <w:tcPr>
            <w:tcW w:w="1397" w:type="dxa"/>
            <w:tcBorders>
              <w:right w:val="single" w:sz="4" w:space="0" w:color="auto"/>
            </w:tcBorders>
            <w:noWrap/>
            <w:hideMark/>
          </w:tcPr>
          <w:p w14:paraId="2CD8465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0.32</w:t>
            </w:r>
          </w:p>
        </w:tc>
        <w:tc>
          <w:tcPr>
            <w:tcW w:w="1396" w:type="dxa"/>
            <w:tcBorders>
              <w:left w:val="single" w:sz="4" w:space="0" w:color="auto"/>
            </w:tcBorders>
            <w:noWrap/>
            <w:hideMark/>
          </w:tcPr>
          <w:p w14:paraId="000E8246"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1.08</w:t>
            </w:r>
          </w:p>
        </w:tc>
        <w:tc>
          <w:tcPr>
            <w:tcW w:w="1397" w:type="dxa"/>
            <w:tcBorders>
              <w:right w:val="single" w:sz="4" w:space="0" w:color="auto"/>
            </w:tcBorders>
            <w:noWrap/>
            <w:hideMark/>
          </w:tcPr>
          <w:p w14:paraId="47A859AC"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0.37</w:t>
            </w:r>
          </w:p>
        </w:tc>
        <w:tc>
          <w:tcPr>
            <w:tcW w:w="1396" w:type="dxa"/>
            <w:tcBorders>
              <w:left w:val="single" w:sz="4" w:space="0" w:color="auto"/>
            </w:tcBorders>
            <w:noWrap/>
            <w:hideMark/>
          </w:tcPr>
          <w:p w14:paraId="2084F5B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1.34</w:t>
            </w:r>
          </w:p>
        </w:tc>
        <w:tc>
          <w:tcPr>
            <w:tcW w:w="1397" w:type="dxa"/>
            <w:tcBorders>
              <w:right w:val="single" w:sz="4" w:space="0" w:color="auto"/>
            </w:tcBorders>
            <w:noWrap/>
            <w:hideMark/>
          </w:tcPr>
          <w:p w14:paraId="27D2AFD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0.31</w:t>
            </w:r>
          </w:p>
        </w:tc>
        <w:tc>
          <w:tcPr>
            <w:tcW w:w="1396" w:type="dxa"/>
            <w:tcBorders>
              <w:left w:val="single" w:sz="4" w:space="0" w:color="auto"/>
            </w:tcBorders>
            <w:noWrap/>
            <w:hideMark/>
          </w:tcPr>
          <w:p w14:paraId="58AFABF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1.45</w:t>
            </w:r>
          </w:p>
        </w:tc>
        <w:tc>
          <w:tcPr>
            <w:tcW w:w="1397" w:type="dxa"/>
            <w:tcBorders>
              <w:right w:val="single" w:sz="4" w:space="0" w:color="auto"/>
            </w:tcBorders>
            <w:noWrap/>
            <w:hideMark/>
          </w:tcPr>
          <w:p w14:paraId="6664B75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0.51</w:t>
            </w:r>
          </w:p>
        </w:tc>
      </w:tr>
      <w:tr w:rsidR="001B1C94" w:rsidRPr="00506DDA" w14:paraId="25A10F1C" w14:textId="77777777" w:rsidTr="00976B6E">
        <w:trPr>
          <w:trHeight w:val="300"/>
        </w:trPr>
        <w:tc>
          <w:tcPr>
            <w:tcW w:w="2720" w:type="dxa"/>
            <w:tcBorders>
              <w:left w:val="single" w:sz="4" w:space="0" w:color="auto"/>
              <w:right w:val="single" w:sz="4" w:space="0" w:color="auto"/>
            </w:tcBorders>
            <w:noWrap/>
            <w:hideMark/>
          </w:tcPr>
          <w:p w14:paraId="0E5E728A"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Nonanoic acid (C9:0)</w:t>
            </w:r>
          </w:p>
        </w:tc>
        <w:tc>
          <w:tcPr>
            <w:tcW w:w="1396" w:type="dxa"/>
            <w:tcBorders>
              <w:left w:val="single" w:sz="4" w:space="0" w:color="auto"/>
            </w:tcBorders>
            <w:noWrap/>
            <w:hideMark/>
          </w:tcPr>
          <w:p w14:paraId="585CBF1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1.13</w:t>
            </w:r>
          </w:p>
        </w:tc>
        <w:tc>
          <w:tcPr>
            <w:tcW w:w="1397" w:type="dxa"/>
            <w:tcBorders>
              <w:right w:val="single" w:sz="4" w:space="0" w:color="auto"/>
            </w:tcBorders>
            <w:noWrap/>
            <w:hideMark/>
          </w:tcPr>
          <w:p w14:paraId="791BE6F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0.36</w:t>
            </w:r>
          </w:p>
        </w:tc>
        <w:tc>
          <w:tcPr>
            <w:tcW w:w="1396" w:type="dxa"/>
            <w:tcBorders>
              <w:left w:val="single" w:sz="4" w:space="0" w:color="auto"/>
            </w:tcBorders>
            <w:noWrap/>
            <w:hideMark/>
          </w:tcPr>
          <w:p w14:paraId="3E77829E"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1.33</w:t>
            </w:r>
          </w:p>
        </w:tc>
        <w:tc>
          <w:tcPr>
            <w:tcW w:w="1397" w:type="dxa"/>
            <w:tcBorders>
              <w:right w:val="single" w:sz="4" w:space="0" w:color="auto"/>
            </w:tcBorders>
            <w:noWrap/>
            <w:hideMark/>
          </w:tcPr>
          <w:p w14:paraId="09DAC3F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0.52</w:t>
            </w:r>
          </w:p>
        </w:tc>
        <w:tc>
          <w:tcPr>
            <w:tcW w:w="1396" w:type="dxa"/>
            <w:tcBorders>
              <w:left w:val="single" w:sz="4" w:space="0" w:color="auto"/>
            </w:tcBorders>
            <w:noWrap/>
            <w:hideMark/>
          </w:tcPr>
          <w:p w14:paraId="289B8E2E"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1.40</w:t>
            </w:r>
          </w:p>
        </w:tc>
        <w:tc>
          <w:tcPr>
            <w:tcW w:w="1397" w:type="dxa"/>
            <w:tcBorders>
              <w:right w:val="single" w:sz="4" w:space="0" w:color="auto"/>
            </w:tcBorders>
            <w:noWrap/>
            <w:hideMark/>
          </w:tcPr>
          <w:p w14:paraId="72AA32D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0.30</w:t>
            </w:r>
          </w:p>
        </w:tc>
        <w:tc>
          <w:tcPr>
            <w:tcW w:w="1396" w:type="dxa"/>
            <w:tcBorders>
              <w:left w:val="single" w:sz="4" w:space="0" w:color="auto"/>
            </w:tcBorders>
            <w:noWrap/>
            <w:hideMark/>
          </w:tcPr>
          <w:p w14:paraId="066CF11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1.59</w:t>
            </w:r>
          </w:p>
        </w:tc>
        <w:tc>
          <w:tcPr>
            <w:tcW w:w="1397" w:type="dxa"/>
            <w:tcBorders>
              <w:right w:val="single" w:sz="4" w:space="0" w:color="auto"/>
            </w:tcBorders>
            <w:noWrap/>
            <w:hideMark/>
          </w:tcPr>
          <w:p w14:paraId="1C69E5C9"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0.51</w:t>
            </w:r>
          </w:p>
        </w:tc>
      </w:tr>
      <w:tr w:rsidR="001B1C94" w:rsidRPr="00506DDA" w14:paraId="3A7E2AE1" w14:textId="77777777" w:rsidTr="00976B6E">
        <w:trPr>
          <w:trHeight w:val="300"/>
        </w:trPr>
        <w:tc>
          <w:tcPr>
            <w:tcW w:w="2720" w:type="dxa"/>
            <w:tcBorders>
              <w:left w:val="single" w:sz="4" w:space="0" w:color="auto"/>
              <w:right w:val="single" w:sz="4" w:space="0" w:color="auto"/>
            </w:tcBorders>
            <w:noWrap/>
            <w:hideMark/>
          </w:tcPr>
          <w:p w14:paraId="2ECD7CC4"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Malonic acid</w:t>
            </w:r>
          </w:p>
        </w:tc>
        <w:tc>
          <w:tcPr>
            <w:tcW w:w="1396" w:type="dxa"/>
            <w:tcBorders>
              <w:left w:val="single" w:sz="4" w:space="0" w:color="auto"/>
            </w:tcBorders>
            <w:noWrap/>
            <w:hideMark/>
          </w:tcPr>
          <w:p w14:paraId="1C382BA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0.91</w:t>
            </w:r>
          </w:p>
        </w:tc>
        <w:tc>
          <w:tcPr>
            <w:tcW w:w="1397" w:type="dxa"/>
            <w:tcBorders>
              <w:right w:val="single" w:sz="4" w:space="0" w:color="auto"/>
            </w:tcBorders>
            <w:noWrap/>
            <w:hideMark/>
          </w:tcPr>
          <w:p w14:paraId="31EF148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0.08</w:t>
            </w:r>
          </w:p>
        </w:tc>
        <w:tc>
          <w:tcPr>
            <w:tcW w:w="1396" w:type="dxa"/>
            <w:tcBorders>
              <w:left w:val="single" w:sz="4" w:space="0" w:color="auto"/>
            </w:tcBorders>
            <w:noWrap/>
            <w:hideMark/>
          </w:tcPr>
          <w:p w14:paraId="3BF2A894" w14:textId="77777777" w:rsidR="001B1C94" w:rsidRPr="00506DDA" w:rsidRDefault="001B1C94" w:rsidP="006679D7">
            <w:pPr>
              <w:spacing w:after="0" w:line="240" w:lineRule="auto"/>
              <w:jc w:val="center"/>
              <w:rPr>
                <w:rFonts w:ascii="Calibri" w:hAnsi="Calibri" w:cs="Calibri"/>
                <w:b/>
                <w:color w:val="000000"/>
                <w:lang w:eastAsia="en-IE"/>
              </w:rPr>
            </w:pPr>
            <w:r w:rsidRPr="00506DDA">
              <w:rPr>
                <w:rFonts w:ascii="Calibri" w:hAnsi="Calibri" w:cs="Calibri"/>
                <w:b/>
                <w:color w:val="000000"/>
                <w:lang w:eastAsia="en-IE"/>
              </w:rPr>
              <w:t>0.74</w:t>
            </w:r>
            <w:r w:rsidRPr="00F458E3">
              <w:rPr>
                <w:rFonts w:ascii="Calibri" w:hAnsi="Calibri" w:cs="Calibri"/>
                <w:b/>
                <w:color w:val="000000"/>
                <w:vertAlign w:val="superscript"/>
                <w:lang w:eastAsia="en-IE"/>
              </w:rPr>
              <w:t>$</w:t>
            </w:r>
          </w:p>
        </w:tc>
        <w:tc>
          <w:tcPr>
            <w:tcW w:w="1397" w:type="dxa"/>
            <w:tcBorders>
              <w:right w:val="single" w:sz="4" w:space="0" w:color="auto"/>
            </w:tcBorders>
            <w:noWrap/>
            <w:hideMark/>
          </w:tcPr>
          <w:p w14:paraId="6739F81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0.11</w:t>
            </w:r>
          </w:p>
        </w:tc>
        <w:tc>
          <w:tcPr>
            <w:tcW w:w="1396" w:type="dxa"/>
            <w:tcBorders>
              <w:left w:val="single" w:sz="4" w:space="0" w:color="auto"/>
            </w:tcBorders>
            <w:noWrap/>
            <w:hideMark/>
          </w:tcPr>
          <w:p w14:paraId="35EEE797"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0.84</w:t>
            </w:r>
          </w:p>
        </w:tc>
        <w:tc>
          <w:tcPr>
            <w:tcW w:w="1397" w:type="dxa"/>
            <w:tcBorders>
              <w:right w:val="single" w:sz="4" w:space="0" w:color="auto"/>
            </w:tcBorders>
            <w:noWrap/>
            <w:hideMark/>
          </w:tcPr>
          <w:p w14:paraId="29375AE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0.11</w:t>
            </w:r>
          </w:p>
        </w:tc>
        <w:tc>
          <w:tcPr>
            <w:tcW w:w="1396" w:type="dxa"/>
            <w:tcBorders>
              <w:left w:val="single" w:sz="4" w:space="0" w:color="auto"/>
            </w:tcBorders>
            <w:noWrap/>
            <w:hideMark/>
          </w:tcPr>
          <w:p w14:paraId="4BA741F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0.90</w:t>
            </w:r>
          </w:p>
        </w:tc>
        <w:tc>
          <w:tcPr>
            <w:tcW w:w="1397" w:type="dxa"/>
            <w:tcBorders>
              <w:right w:val="single" w:sz="4" w:space="0" w:color="auto"/>
            </w:tcBorders>
            <w:noWrap/>
            <w:hideMark/>
          </w:tcPr>
          <w:p w14:paraId="6A9A3F60"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0.18</w:t>
            </w:r>
          </w:p>
        </w:tc>
      </w:tr>
      <w:tr w:rsidR="001B1C94" w:rsidRPr="00506DDA" w14:paraId="0FA78721" w14:textId="77777777" w:rsidTr="00976B6E">
        <w:trPr>
          <w:trHeight w:val="300"/>
        </w:trPr>
        <w:tc>
          <w:tcPr>
            <w:tcW w:w="2720" w:type="dxa"/>
            <w:tcBorders>
              <w:left w:val="single" w:sz="4" w:space="0" w:color="auto"/>
              <w:right w:val="single" w:sz="4" w:space="0" w:color="auto"/>
            </w:tcBorders>
            <w:noWrap/>
            <w:hideMark/>
          </w:tcPr>
          <w:p w14:paraId="153FCDE3"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Phenylacetic acid</w:t>
            </w:r>
          </w:p>
        </w:tc>
        <w:tc>
          <w:tcPr>
            <w:tcW w:w="1396" w:type="dxa"/>
            <w:tcBorders>
              <w:left w:val="single" w:sz="4" w:space="0" w:color="auto"/>
            </w:tcBorders>
            <w:noWrap/>
            <w:hideMark/>
          </w:tcPr>
          <w:p w14:paraId="4BCA304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0.95</w:t>
            </w:r>
          </w:p>
        </w:tc>
        <w:tc>
          <w:tcPr>
            <w:tcW w:w="1397" w:type="dxa"/>
            <w:tcBorders>
              <w:right w:val="single" w:sz="4" w:space="0" w:color="auto"/>
            </w:tcBorders>
            <w:noWrap/>
            <w:hideMark/>
          </w:tcPr>
          <w:p w14:paraId="26AA8063"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0.55</w:t>
            </w:r>
          </w:p>
        </w:tc>
        <w:tc>
          <w:tcPr>
            <w:tcW w:w="1396" w:type="dxa"/>
            <w:tcBorders>
              <w:left w:val="single" w:sz="4" w:space="0" w:color="auto"/>
            </w:tcBorders>
            <w:noWrap/>
            <w:hideMark/>
          </w:tcPr>
          <w:p w14:paraId="760C2E1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0.49</w:t>
            </w:r>
          </w:p>
        </w:tc>
        <w:tc>
          <w:tcPr>
            <w:tcW w:w="1397" w:type="dxa"/>
            <w:tcBorders>
              <w:right w:val="single" w:sz="4" w:space="0" w:color="auto"/>
            </w:tcBorders>
            <w:noWrap/>
            <w:hideMark/>
          </w:tcPr>
          <w:p w14:paraId="4C50A67B"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0.21</w:t>
            </w:r>
          </w:p>
        </w:tc>
        <w:tc>
          <w:tcPr>
            <w:tcW w:w="1396" w:type="dxa"/>
            <w:tcBorders>
              <w:left w:val="single" w:sz="4" w:space="0" w:color="auto"/>
            </w:tcBorders>
            <w:noWrap/>
            <w:hideMark/>
          </w:tcPr>
          <w:p w14:paraId="4D0FA83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0.52</w:t>
            </w:r>
          </w:p>
        </w:tc>
        <w:tc>
          <w:tcPr>
            <w:tcW w:w="1397" w:type="dxa"/>
            <w:tcBorders>
              <w:right w:val="single" w:sz="4" w:space="0" w:color="auto"/>
            </w:tcBorders>
            <w:noWrap/>
            <w:hideMark/>
          </w:tcPr>
          <w:p w14:paraId="6CB4C5D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0.23</w:t>
            </w:r>
          </w:p>
        </w:tc>
        <w:tc>
          <w:tcPr>
            <w:tcW w:w="1396" w:type="dxa"/>
            <w:tcBorders>
              <w:left w:val="single" w:sz="4" w:space="0" w:color="auto"/>
            </w:tcBorders>
            <w:noWrap/>
            <w:hideMark/>
          </w:tcPr>
          <w:p w14:paraId="6E164847"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0.80</w:t>
            </w:r>
          </w:p>
        </w:tc>
        <w:tc>
          <w:tcPr>
            <w:tcW w:w="1397" w:type="dxa"/>
            <w:tcBorders>
              <w:right w:val="single" w:sz="4" w:space="0" w:color="auto"/>
            </w:tcBorders>
            <w:noWrap/>
            <w:hideMark/>
          </w:tcPr>
          <w:p w14:paraId="67DFCC25"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0.49</w:t>
            </w:r>
          </w:p>
        </w:tc>
      </w:tr>
      <w:tr w:rsidR="001B1C94" w:rsidRPr="00506DDA" w14:paraId="3CDA0AC1" w14:textId="77777777" w:rsidTr="00976B6E">
        <w:trPr>
          <w:trHeight w:val="300"/>
        </w:trPr>
        <w:tc>
          <w:tcPr>
            <w:tcW w:w="2720" w:type="dxa"/>
            <w:tcBorders>
              <w:left w:val="single" w:sz="4" w:space="0" w:color="auto"/>
              <w:bottom w:val="single" w:sz="4" w:space="0" w:color="auto"/>
              <w:right w:val="single" w:sz="4" w:space="0" w:color="auto"/>
            </w:tcBorders>
            <w:noWrap/>
            <w:hideMark/>
          </w:tcPr>
          <w:p w14:paraId="28F7AEBE" w14:textId="77777777" w:rsidR="001B1C94" w:rsidRPr="00506DDA" w:rsidRDefault="001B1C94" w:rsidP="006679D7">
            <w:pPr>
              <w:spacing w:after="0" w:line="240" w:lineRule="auto"/>
              <w:rPr>
                <w:rFonts w:ascii="Calibri" w:hAnsi="Calibri" w:cs="Calibri"/>
                <w:color w:val="000000"/>
                <w:lang w:eastAsia="en-IE"/>
              </w:rPr>
            </w:pPr>
            <w:r w:rsidRPr="00506DDA">
              <w:rPr>
                <w:rFonts w:ascii="Calibri" w:hAnsi="Calibri" w:cs="Calibri"/>
                <w:color w:val="000000"/>
                <w:lang w:eastAsia="en-IE"/>
              </w:rPr>
              <w:t>4-Hydroxyphenylacetic acid</w:t>
            </w:r>
          </w:p>
        </w:tc>
        <w:tc>
          <w:tcPr>
            <w:tcW w:w="1396" w:type="dxa"/>
            <w:tcBorders>
              <w:left w:val="single" w:sz="4" w:space="0" w:color="auto"/>
              <w:bottom w:val="single" w:sz="4" w:space="0" w:color="auto"/>
            </w:tcBorders>
            <w:noWrap/>
            <w:hideMark/>
          </w:tcPr>
          <w:p w14:paraId="40F779E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0.08</w:t>
            </w:r>
          </w:p>
        </w:tc>
        <w:tc>
          <w:tcPr>
            <w:tcW w:w="1397" w:type="dxa"/>
            <w:tcBorders>
              <w:bottom w:val="single" w:sz="4" w:space="0" w:color="auto"/>
              <w:right w:val="single" w:sz="4" w:space="0" w:color="auto"/>
            </w:tcBorders>
            <w:noWrap/>
            <w:hideMark/>
          </w:tcPr>
          <w:p w14:paraId="710B71D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0.01</w:t>
            </w:r>
          </w:p>
        </w:tc>
        <w:tc>
          <w:tcPr>
            <w:tcW w:w="1396" w:type="dxa"/>
            <w:tcBorders>
              <w:left w:val="single" w:sz="4" w:space="0" w:color="auto"/>
              <w:bottom w:val="single" w:sz="4" w:space="0" w:color="auto"/>
            </w:tcBorders>
            <w:noWrap/>
            <w:hideMark/>
          </w:tcPr>
          <w:p w14:paraId="5F1A714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0.07</w:t>
            </w:r>
          </w:p>
        </w:tc>
        <w:tc>
          <w:tcPr>
            <w:tcW w:w="1397" w:type="dxa"/>
            <w:tcBorders>
              <w:bottom w:val="single" w:sz="4" w:space="0" w:color="auto"/>
              <w:right w:val="single" w:sz="4" w:space="0" w:color="auto"/>
            </w:tcBorders>
            <w:noWrap/>
            <w:hideMark/>
          </w:tcPr>
          <w:p w14:paraId="1477E771"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0.03</w:t>
            </w:r>
          </w:p>
        </w:tc>
        <w:tc>
          <w:tcPr>
            <w:tcW w:w="1396" w:type="dxa"/>
            <w:tcBorders>
              <w:left w:val="single" w:sz="4" w:space="0" w:color="auto"/>
              <w:bottom w:val="single" w:sz="4" w:space="0" w:color="auto"/>
            </w:tcBorders>
            <w:noWrap/>
            <w:hideMark/>
          </w:tcPr>
          <w:p w14:paraId="56F69432"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0.07</w:t>
            </w:r>
          </w:p>
        </w:tc>
        <w:tc>
          <w:tcPr>
            <w:tcW w:w="1397" w:type="dxa"/>
            <w:tcBorders>
              <w:bottom w:val="single" w:sz="4" w:space="0" w:color="auto"/>
              <w:right w:val="single" w:sz="4" w:space="0" w:color="auto"/>
            </w:tcBorders>
            <w:noWrap/>
            <w:hideMark/>
          </w:tcPr>
          <w:p w14:paraId="4CA01A3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0.02</w:t>
            </w:r>
          </w:p>
        </w:tc>
        <w:tc>
          <w:tcPr>
            <w:tcW w:w="1396" w:type="dxa"/>
            <w:tcBorders>
              <w:left w:val="single" w:sz="4" w:space="0" w:color="auto"/>
              <w:bottom w:val="single" w:sz="4" w:space="0" w:color="auto"/>
            </w:tcBorders>
            <w:noWrap/>
            <w:hideMark/>
          </w:tcPr>
          <w:p w14:paraId="351A2724"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0.07</w:t>
            </w:r>
          </w:p>
        </w:tc>
        <w:tc>
          <w:tcPr>
            <w:tcW w:w="1397" w:type="dxa"/>
            <w:tcBorders>
              <w:bottom w:val="single" w:sz="4" w:space="0" w:color="auto"/>
              <w:right w:val="single" w:sz="4" w:space="0" w:color="auto"/>
            </w:tcBorders>
            <w:noWrap/>
            <w:hideMark/>
          </w:tcPr>
          <w:p w14:paraId="475C5948" w14:textId="77777777" w:rsidR="001B1C94" w:rsidRPr="00506DDA" w:rsidRDefault="001B1C94" w:rsidP="006679D7">
            <w:pPr>
              <w:spacing w:after="0" w:line="240" w:lineRule="auto"/>
              <w:jc w:val="center"/>
              <w:rPr>
                <w:rFonts w:ascii="Calibri" w:hAnsi="Calibri" w:cs="Calibri"/>
                <w:color w:val="000000"/>
                <w:lang w:eastAsia="en-IE"/>
              </w:rPr>
            </w:pPr>
            <w:r w:rsidRPr="00506DDA">
              <w:rPr>
                <w:rFonts w:ascii="Calibri" w:hAnsi="Calibri" w:cs="Calibri"/>
                <w:color w:val="000000"/>
                <w:lang w:eastAsia="en-IE"/>
              </w:rPr>
              <w:t>0.02</w:t>
            </w:r>
          </w:p>
        </w:tc>
      </w:tr>
    </w:tbl>
    <w:p w14:paraId="10216500" w14:textId="4D52AA8E" w:rsidR="003519E3" w:rsidRDefault="003519E3" w:rsidP="006679D7"/>
    <w:sectPr w:rsidR="003519E3" w:rsidSect="00F61C0F">
      <w:pgSz w:w="16838" w:h="11906" w:orient="landscape"/>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E5A115" w14:textId="77777777" w:rsidR="009F7DE9" w:rsidRDefault="009F7DE9" w:rsidP="00F35F8D">
      <w:pPr>
        <w:spacing w:after="0" w:line="240" w:lineRule="auto"/>
      </w:pPr>
      <w:r>
        <w:separator/>
      </w:r>
    </w:p>
  </w:endnote>
  <w:endnote w:type="continuationSeparator" w:id="0">
    <w:p w14:paraId="790A35A5" w14:textId="77777777" w:rsidR="009F7DE9" w:rsidRDefault="009F7DE9" w:rsidP="00F35F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altName w:val="Calibr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06482817"/>
      <w:docPartObj>
        <w:docPartGallery w:val="Page Numbers (Bottom of Page)"/>
        <w:docPartUnique/>
      </w:docPartObj>
    </w:sdtPr>
    <w:sdtEndPr>
      <w:rPr>
        <w:noProof/>
      </w:rPr>
    </w:sdtEndPr>
    <w:sdtContent>
      <w:p w14:paraId="280B9F4A" w14:textId="26F4F245" w:rsidR="009A60A6" w:rsidRDefault="009A60A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10638A1" w14:textId="77777777" w:rsidR="009A60A6" w:rsidRDefault="009A60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A9251F" w14:textId="77777777" w:rsidR="009F7DE9" w:rsidRDefault="009F7DE9" w:rsidP="00F35F8D">
      <w:pPr>
        <w:spacing w:after="0" w:line="240" w:lineRule="auto"/>
      </w:pPr>
      <w:r>
        <w:separator/>
      </w:r>
    </w:p>
  </w:footnote>
  <w:footnote w:type="continuationSeparator" w:id="0">
    <w:p w14:paraId="13E97831" w14:textId="77777777" w:rsidR="009F7DE9" w:rsidRDefault="009F7DE9" w:rsidP="00F35F8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tDA2MTYxsTA3NLA0NDNU0lEKTi0uzszPAykwNKkFABww+CUtAAAA"/>
    <w:docVar w:name="EN.InstantFormat" w:val="&lt;ENInstantFormat&gt;&lt;Enabled&gt;1&lt;/Enabled&gt;&lt;ScanUnformatted&gt;1&lt;/ScanUnformatted&gt;&lt;ScanChanges&gt;1&lt;/ScanChanges&gt;&lt;Suspended&gt;0&lt;/Suspended&gt;&lt;/ENInstantFormat&gt;"/>
    <w:docVar w:name="EN.Layout" w:val="&lt;ENLayout&gt;&lt;Style&gt;Author-Date V2&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rsvxfs59tddsneavabx5a0vpdrxdrtxttrr&quot;&gt;My EndNote Library_SCFA&lt;record-ids&gt;&lt;item&gt;629&lt;/item&gt;&lt;item&gt;751&lt;/item&gt;&lt;item&gt;1385&lt;/item&gt;&lt;item&gt;1424&lt;/item&gt;&lt;item&gt;1425&lt;/item&gt;&lt;item&gt;1451&lt;/item&gt;&lt;item&gt;1585&lt;/item&gt;&lt;item&gt;1586&lt;/item&gt;&lt;item&gt;1599&lt;/item&gt;&lt;item&gt;2028&lt;/item&gt;&lt;item&gt;2048&lt;/item&gt;&lt;item&gt;2083&lt;/item&gt;&lt;item&gt;2088&lt;/item&gt;&lt;/record-ids&gt;&lt;/item&gt;&lt;/Libraries&gt;"/>
  </w:docVars>
  <w:rsids>
    <w:rsidRoot w:val="00441691"/>
    <w:rsid w:val="00006998"/>
    <w:rsid w:val="00031E83"/>
    <w:rsid w:val="00092716"/>
    <w:rsid w:val="00146FA8"/>
    <w:rsid w:val="001664ED"/>
    <w:rsid w:val="00180106"/>
    <w:rsid w:val="001B1C94"/>
    <w:rsid w:val="00275007"/>
    <w:rsid w:val="002772C5"/>
    <w:rsid w:val="0027778C"/>
    <w:rsid w:val="00302591"/>
    <w:rsid w:val="003519E3"/>
    <w:rsid w:val="00396CE2"/>
    <w:rsid w:val="003B3FFC"/>
    <w:rsid w:val="003E2264"/>
    <w:rsid w:val="003E4461"/>
    <w:rsid w:val="003F32FC"/>
    <w:rsid w:val="004122E0"/>
    <w:rsid w:val="00441691"/>
    <w:rsid w:val="00473E05"/>
    <w:rsid w:val="0049046B"/>
    <w:rsid w:val="00504F44"/>
    <w:rsid w:val="00516B1D"/>
    <w:rsid w:val="00567890"/>
    <w:rsid w:val="006679D7"/>
    <w:rsid w:val="006A4824"/>
    <w:rsid w:val="00753CD8"/>
    <w:rsid w:val="007D36DC"/>
    <w:rsid w:val="007E4C87"/>
    <w:rsid w:val="009462E6"/>
    <w:rsid w:val="00976B6E"/>
    <w:rsid w:val="009A60A6"/>
    <w:rsid w:val="009A6ACD"/>
    <w:rsid w:val="009C3C5C"/>
    <w:rsid w:val="009E238D"/>
    <w:rsid w:val="009F7DE9"/>
    <w:rsid w:val="00A559CE"/>
    <w:rsid w:val="00A767AB"/>
    <w:rsid w:val="00A90AE3"/>
    <w:rsid w:val="00B03A56"/>
    <w:rsid w:val="00B04DA5"/>
    <w:rsid w:val="00B2104E"/>
    <w:rsid w:val="00B651B3"/>
    <w:rsid w:val="00BE785A"/>
    <w:rsid w:val="00C40FC9"/>
    <w:rsid w:val="00C818B1"/>
    <w:rsid w:val="00CB3A5C"/>
    <w:rsid w:val="00D47CE7"/>
    <w:rsid w:val="00D506F2"/>
    <w:rsid w:val="00DA4267"/>
    <w:rsid w:val="00E01AD0"/>
    <w:rsid w:val="00E60DD8"/>
    <w:rsid w:val="00E76230"/>
    <w:rsid w:val="00EB05DD"/>
    <w:rsid w:val="00ED7593"/>
    <w:rsid w:val="00EF20A1"/>
    <w:rsid w:val="00F35F8D"/>
    <w:rsid w:val="00F51CA1"/>
    <w:rsid w:val="00F61C0F"/>
    <w:rsid w:val="00FB78DD"/>
    <w:rsid w:val="00FE756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B7413E"/>
  <w15:chartTrackingRefBased/>
  <w15:docId w15:val="{D7530565-87C7-4363-BCD5-ACB371EA9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46FA8"/>
    <w:pPr>
      <w:spacing w:line="480" w:lineRule="auto"/>
      <w:jc w:val="both"/>
    </w:pPr>
    <w:rPr>
      <w:rFonts w:ascii="Times New Roman" w:hAnsi="Times New Roman"/>
      <w:sz w:val="24"/>
    </w:rPr>
  </w:style>
  <w:style w:type="paragraph" w:styleId="Heading1">
    <w:name w:val="heading 1"/>
    <w:basedOn w:val="Normal"/>
    <w:next w:val="Normal"/>
    <w:link w:val="Heading1Char"/>
    <w:autoRedefine/>
    <w:uiPriority w:val="9"/>
    <w:qFormat/>
    <w:rsid w:val="00753CD8"/>
    <w:pPr>
      <w:keepNext/>
      <w:keepLines/>
      <w:spacing w:before="100" w:beforeAutospacing="1" w:after="100" w:afterAutospacing="1"/>
      <w:jc w:val="center"/>
      <w:outlineLvl w:val="0"/>
    </w:pPr>
    <w:rPr>
      <w:rFonts w:eastAsiaTheme="majorEastAsia" w:cstheme="majorBidi"/>
      <w:b/>
      <w:sz w:val="40"/>
      <w:szCs w:val="32"/>
      <w:lang w:val="en-GB"/>
    </w:rPr>
  </w:style>
  <w:style w:type="paragraph" w:styleId="Heading2">
    <w:name w:val="heading 2"/>
    <w:basedOn w:val="Normal"/>
    <w:next w:val="Normal"/>
    <w:link w:val="Heading2Char"/>
    <w:uiPriority w:val="9"/>
    <w:semiHidden/>
    <w:unhideWhenUsed/>
    <w:qFormat/>
    <w:rsid w:val="00146FA8"/>
    <w:pPr>
      <w:keepNext/>
      <w:keepLines/>
      <w:spacing w:before="40" w:after="0"/>
      <w:outlineLvl w:val="1"/>
    </w:pPr>
    <w:rPr>
      <w:rFonts w:asciiTheme="majorHAnsi" w:eastAsiaTheme="majorEastAsia" w:hAnsiTheme="majorHAnsi" w:cstheme="majorBidi"/>
      <w:sz w:val="26"/>
      <w:szCs w:val="26"/>
    </w:rPr>
  </w:style>
  <w:style w:type="paragraph" w:styleId="Heading4">
    <w:name w:val="heading 4"/>
    <w:basedOn w:val="Normal"/>
    <w:next w:val="Normal"/>
    <w:link w:val="Heading4Char"/>
    <w:uiPriority w:val="9"/>
    <w:unhideWhenUsed/>
    <w:qFormat/>
    <w:rsid w:val="00146FA8"/>
    <w:pPr>
      <w:keepNext/>
      <w:keepLines/>
      <w:spacing w:before="40" w:after="0"/>
      <w:outlineLvl w:val="3"/>
    </w:pPr>
    <w:rPr>
      <w:rFonts w:eastAsiaTheme="majorEastAsia" w:cstheme="majorBidi"/>
      <w:b/>
      <w:i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CD8"/>
    <w:rPr>
      <w:rFonts w:ascii="Times New Roman" w:eastAsiaTheme="majorEastAsia" w:hAnsi="Times New Roman" w:cstheme="majorBidi"/>
      <w:b/>
      <w:sz w:val="40"/>
      <w:szCs w:val="32"/>
      <w:lang w:val="en-GB"/>
    </w:rPr>
  </w:style>
  <w:style w:type="character" w:styleId="Hyperlink">
    <w:name w:val="Hyperlink"/>
    <w:basedOn w:val="DefaultParagraphFont"/>
    <w:uiPriority w:val="99"/>
    <w:unhideWhenUsed/>
    <w:rsid w:val="00F35F8D"/>
    <w:rPr>
      <w:color w:val="0563C1" w:themeColor="hyperlink"/>
      <w:u w:val="single"/>
    </w:rPr>
  </w:style>
  <w:style w:type="paragraph" w:styleId="NoSpacing">
    <w:name w:val="No Spacing"/>
    <w:aliases w:val="Spacing"/>
    <w:uiPriority w:val="1"/>
    <w:qFormat/>
    <w:rsid w:val="00F35F8D"/>
    <w:pPr>
      <w:spacing w:beforeAutospacing="1" w:after="0" w:afterAutospacing="1" w:line="240" w:lineRule="auto"/>
      <w:jc w:val="both"/>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F35F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5F8D"/>
  </w:style>
  <w:style w:type="paragraph" w:styleId="Footer">
    <w:name w:val="footer"/>
    <w:basedOn w:val="Normal"/>
    <w:link w:val="FooterChar"/>
    <w:uiPriority w:val="99"/>
    <w:unhideWhenUsed/>
    <w:rsid w:val="00F35F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5F8D"/>
  </w:style>
  <w:style w:type="character" w:styleId="CommentReference">
    <w:name w:val="annotation reference"/>
    <w:basedOn w:val="DefaultParagraphFont"/>
    <w:uiPriority w:val="99"/>
    <w:semiHidden/>
    <w:unhideWhenUsed/>
    <w:rsid w:val="003519E3"/>
    <w:rPr>
      <w:sz w:val="16"/>
      <w:szCs w:val="16"/>
    </w:rPr>
  </w:style>
  <w:style w:type="paragraph" w:styleId="CommentText">
    <w:name w:val="annotation text"/>
    <w:basedOn w:val="Normal"/>
    <w:link w:val="CommentTextChar"/>
    <w:uiPriority w:val="99"/>
    <w:unhideWhenUsed/>
    <w:rsid w:val="003519E3"/>
    <w:pPr>
      <w:spacing w:line="240" w:lineRule="auto"/>
    </w:pPr>
    <w:rPr>
      <w:sz w:val="20"/>
      <w:szCs w:val="20"/>
    </w:rPr>
  </w:style>
  <w:style w:type="character" w:customStyle="1" w:styleId="CommentTextChar">
    <w:name w:val="Comment Text Char"/>
    <w:basedOn w:val="DefaultParagraphFont"/>
    <w:link w:val="CommentText"/>
    <w:uiPriority w:val="99"/>
    <w:rsid w:val="003519E3"/>
    <w:rPr>
      <w:sz w:val="20"/>
      <w:szCs w:val="20"/>
    </w:rPr>
  </w:style>
  <w:style w:type="paragraph" w:styleId="CommentSubject">
    <w:name w:val="annotation subject"/>
    <w:basedOn w:val="CommentText"/>
    <w:next w:val="CommentText"/>
    <w:link w:val="CommentSubjectChar"/>
    <w:uiPriority w:val="99"/>
    <w:semiHidden/>
    <w:unhideWhenUsed/>
    <w:rsid w:val="003519E3"/>
    <w:rPr>
      <w:b/>
      <w:bCs/>
    </w:rPr>
  </w:style>
  <w:style w:type="character" w:customStyle="1" w:styleId="CommentSubjectChar">
    <w:name w:val="Comment Subject Char"/>
    <w:basedOn w:val="CommentTextChar"/>
    <w:link w:val="CommentSubject"/>
    <w:uiPriority w:val="99"/>
    <w:semiHidden/>
    <w:rsid w:val="003519E3"/>
    <w:rPr>
      <w:b/>
      <w:bCs/>
      <w:sz w:val="20"/>
      <w:szCs w:val="20"/>
    </w:rPr>
  </w:style>
  <w:style w:type="paragraph" w:styleId="BalloonText">
    <w:name w:val="Balloon Text"/>
    <w:basedOn w:val="Normal"/>
    <w:link w:val="BalloonTextChar"/>
    <w:uiPriority w:val="99"/>
    <w:semiHidden/>
    <w:unhideWhenUsed/>
    <w:rsid w:val="003519E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19E3"/>
    <w:rPr>
      <w:rFonts w:ascii="Segoe UI" w:hAnsi="Segoe UI" w:cs="Segoe UI"/>
      <w:sz w:val="18"/>
      <w:szCs w:val="18"/>
    </w:rPr>
  </w:style>
  <w:style w:type="character" w:customStyle="1" w:styleId="Heading4Char">
    <w:name w:val="Heading 4 Char"/>
    <w:basedOn w:val="DefaultParagraphFont"/>
    <w:link w:val="Heading4"/>
    <w:uiPriority w:val="9"/>
    <w:rsid w:val="00146FA8"/>
    <w:rPr>
      <w:rFonts w:ascii="Times New Roman" w:eastAsiaTheme="majorEastAsia" w:hAnsi="Times New Roman" w:cstheme="majorBidi"/>
      <w:b/>
      <w:iCs/>
      <w:sz w:val="24"/>
    </w:rPr>
  </w:style>
  <w:style w:type="character" w:styleId="Emphasis">
    <w:name w:val="Emphasis"/>
    <w:basedOn w:val="DefaultParagraphFont"/>
    <w:uiPriority w:val="20"/>
    <w:qFormat/>
    <w:rsid w:val="00146FA8"/>
    <w:rPr>
      <w:i/>
      <w:iCs/>
    </w:rPr>
  </w:style>
  <w:style w:type="character" w:customStyle="1" w:styleId="Heading2Char">
    <w:name w:val="Heading 2 Char"/>
    <w:basedOn w:val="DefaultParagraphFont"/>
    <w:link w:val="Heading2"/>
    <w:uiPriority w:val="9"/>
    <w:semiHidden/>
    <w:rsid w:val="00146FA8"/>
    <w:rPr>
      <w:rFonts w:asciiTheme="majorHAnsi" w:eastAsiaTheme="majorEastAsia" w:hAnsiTheme="majorHAnsi" w:cstheme="majorBidi"/>
      <w:sz w:val="26"/>
      <w:szCs w:val="26"/>
    </w:rPr>
  </w:style>
  <w:style w:type="paragraph" w:customStyle="1" w:styleId="EndNoteBibliographyTitle">
    <w:name w:val="EndNote Bibliography Title"/>
    <w:basedOn w:val="Normal"/>
    <w:link w:val="EndNoteBibliographyTitleChar"/>
    <w:rsid w:val="00146FA8"/>
    <w:pPr>
      <w:spacing w:after="0"/>
      <w:jc w:val="center"/>
    </w:pPr>
    <w:rPr>
      <w:rFonts w:cs="Times New Roman"/>
      <w:noProof/>
      <w:lang w:val="en-US"/>
    </w:rPr>
  </w:style>
  <w:style w:type="character" w:customStyle="1" w:styleId="EndNoteBibliographyTitleChar">
    <w:name w:val="EndNote Bibliography Title Char"/>
    <w:basedOn w:val="Heading4Char"/>
    <w:link w:val="EndNoteBibliographyTitle"/>
    <w:rsid w:val="00146FA8"/>
    <w:rPr>
      <w:rFonts w:ascii="Times New Roman" w:eastAsiaTheme="majorEastAsia" w:hAnsi="Times New Roman" w:cs="Times New Roman"/>
      <w:b w:val="0"/>
      <w:iCs w:val="0"/>
      <w:noProof/>
      <w:sz w:val="24"/>
      <w:lang w:val="en-US"/>
    </w:rPr>
  </w:style>
  <w:style w:type="paragraph" w:customStyle="1" w:styleId="EndNoteBibliography">
    <w:name w:val="EndNote Bibliography"/>
    <w:basedOn w:val="Normal"/>
    <w:link w:val="EndNoteBibliographyChar"/>
    <w:rsid w:val="00146FA8"/>
    <w:pPr>
      <w:spacing w:line="240" w:lineRule="auto"/>
    </w:pPr>
    <w:rPr>
      <w:rFonts w:cs="Times New Roman"/>
      <w:noProof/>
      <w:lang w:val="en-US"/>
    </w:rPr>
  </w:style>
  <w:style w:type="character" w:customStyle="1" w:styleId="EndNoteBibliographyChar">
    <w:name w:val="EndNote Bibliography Char"/>
    <w:basedOn w:val="Heading4Char"/>
    <w:link w:val="EndNoteBibliography"/>
    <w:rsid w:val="00146FA8"/>
    <w:rPr>
      <w:rFonts w:ascii="Times New Roman" w:eastAsiaTheme="majorEastAsia" w:hAnsi="Times New Roman" w:cs="Times New Roman"/>
      <w:b w:val="0"/>
      <w:iCs w:val="0"/>
      <w:noProof/>
      <w:sz w:val="24"/>
      <w:lang w:val="en-US"/>
    </w:rPr>
  </w:style>
  <w:style w:type="character" w:customStyle="1" w:styleId="FigureChar">
    <w:name w:val="Figure Char"/>
    <w:basedOn w:val="DefaultParagraphFont"/>
    <w:link w:val="Figure"/>
    <w:locked/>
    <w:rsid w:val="006679D7"/>
    <w:rPr>
      <w:rFonts w:ascii="Times New Roman" w:hAnsi="Times New Roman" w:cs="Times New Roman"/>
      <w:i/>
      <w:noProof/>
      <w:sz w:val="20"/>
      <w:lang w:eastAsia="en-IE"/>
    </w:rPr>
  </w:style>
  <w:style w:type="paragraph" w:customStyle="1" w:styleId="Figure">
    <w:name w:val="Figure"/>
    <w:basedOn w:val="NoSpacing"/>
    <w:link w:val="FigureChar"/>
    <w:qFormat/>
    <w:rsid w:val="006679D7"/>
    <w:pPr>
      <w:keepNext/>
      <w:spacing w:beforeAutospacing="0" w:afterAutospacing="0" w:line="360" w:lineRule="auto"/>
      <w:jc w:val="center"/>
    </w:pPr>
    <w:rPr>
      <w:rFonts w:eastAsiaTheme="minorHAnsi"/>
      <w:i/>
      <w:noProof/>
      <w:sz w:val="20"/>
      <w:szCs w:val="22"/>
      <w:lang w:val="en-IE" w:eastAsia="en-IE"/>
    </w:rPr>
  </w:style>
  <w:style w:type="character" w:styleId="LineNumber">
    <w:name w:val="line number"/>
    <w:basedOn w:val="DefaultParagraphFont"/>
    <w:uiPriority w:val="99"/>
    <w:semiHidden/>
    <w:unhideWhenUsed/>
    <w:rsid w:val="00F61C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6871780">
      <w:bodyDiv w:val="1"/>
      <w:marLeft w:val="0"/>
      <w:marRight w:val="0"/>
      <w:marTop w:val="0"/>
      <w:marBottom w:val="0"/>
      <w:divBdr>
        <w:top w:val="none" w:sz="0" w:space="0" w:color="auto"/>
        <w:left w:val="none" w:sz="0" w:space="0" w:color="auto"/>
        <w:bottom w:val="none" w:sz="0" w:space="0" w:color="auto"/>
        <w:right w:val="none" w:sz="0" w:space="0" w:color="auto"/>
      </w:divBdr>
    </w:div>
    <w:div w:id="627976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ul.cotter@teagasc.ie" TargetMode="External"/><Relationship Id="rId13" Type="http://schemas.openxmlformats.org/officeDocument/2006/relationships/image" Target="media/image4.png"/><Relationship Id="rId18" Type="http://schemas.openxmlformats.org/officeDocument/2006/relationships/image" Target="media/image9.jpeg"/><Relationship Id="rId3" Type="http://schemas.openxmlformats.org/officeDocument/2006/relationships/settings" Target="settings.xml"/><Relationship Id="rId21" Type="http://schemas.openxmlformats.org/officeDocument/2006/relationships/image" Target="media/image12.tiff"/><Relationship Id="rId7" Type="http://schemas.openxmlformats.org/officeDocument/2006/relationships/hyperlink" Target="mailto:j.cryan@ucc.ie" TargetMode="External"/><Relationship Id="rId12" Type="http://schemas.openxmlformats.org/officeDocument/2006/relationships/image" Target="media/image3.jpeg"/><Relationship Id="rId17" Type="http://schemas.openxmlformats.org/officeDocument/2006/relationships/image" Target="media/image8.tiff"/><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tif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6.tiff"/><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5.tiff"/><Relationship Id="rId22" Type="http://schemas.openxmlformats.org/officeDocument/2006/relationships/image" Target="media/image1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28C569-C6D8-466F-B093-E2B5E0A56F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31</Pages>
  <Words>7034</Words>
  <Characters>40100</Characters>
  <Application>Microsoft Office Word</Application>
  <DocSecurity>0</DocSecurity>
  <Lines>334</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 De Wouw, Marcel</dc:creator>
  <cp:keywords/>
  <dc:description/>
  <cp:lastModifiedBy>Van De Wouw, Marcel</cp:lastModifiedBy>
  <cp:revision>41</cp:revision>
  <dcterms:created xsi:type="dcterms:W3CDTF">2019-03-29T14:30:00Z</dcterms:created>
  <dcterms:modified xsi:type="dcterms:W3CDTF">2019-12-09T11:12:00Z</dcterms:modified>
</cp:coreProperties>
</file>